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24C17" w14:textId="7A0FBDEF" w:rsidR="00C6166E" w:rsidRPr="00616AB5" w:rsidRDefault="00C6166E" w:rsidP="00C6166E">
      <w:pPr>
        <w:spacing w:after="0" w:line="240" w:lineRule="auto"/>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b/>
          <w:bCs/>
          <w:kern w:val="0"/>
          <w:lang w:eastAsia="it-IT"/>
          <w14:ligatures w14:val="none"/>
        </w:rPr>
        <w:t xml:space="preserve">Dichiarazione </w:t>
      </w:r>
      <w:r w:rsidR="00B2118A">
        <w:rPr>
          <w:rFonts w:ascii="Century Gothic" w:eastAsia="Times New Roman" w:hAnsi="Century Gothic" w:cs="Segoe UI"/>
          <w:b/>
          <w:bCs/>
          <w:kern w:val="0"/>
          <w:lang w:eastAsia="it-IT"/>
          <w14:ligatures w14:val="none"/>
        </w:rPr>
        <w:t>relativa al</w:t>
      </w:r>
      <w:r w:rsidR="00004F95" w:rsidRPr="00616AB5">
        <w:rPr>
          <w:rFonts w:ascii="Century Gothic" w:eastAsia="Times New Roman" w:hAnsi="Century Gothic" w:cs="Segoe UI"/>
          <w:b/>
          <w:bCs/>
          <w:kern w:val="0"/>
          <w:lang w:eastAsia="it-IT"/>
          <w14:ligatures w14:val="none"/>
        </w:rPr>
        <w:t xml:space="preserve">la </w:t>
      </w:r>
      <w:r w:rsidR="00A15D70" w:rsidRPr="00616AB5">
        <w:rPr>
          <w:rFonts w:ascii="Century Gothic" w:eastAsia="Times New Roman" w:hAnsi="Century Gothic" w:cs="Segoe UI"/>
          <w:b/>
          <w:bCs/>
          <w:kern w:val="0"/>
          <w:lang w:eastAsia="it-IT"/>
          <w14:ligatures w14:val="none"/>
        </w:rPr>
        <w:t>presentazione</w:t>
      </w:r>
      <w:r w:rsidR="005356CA" w:rsidRPr="00616AB5">
        <w:rPr>
          <w:rFonts w:ascii="Century Gothic" w:eastAsia="Times New Roman" w:hAnsi="Century Gothic" w:cs="Segoe UI"/>
          <w:b/>
          <w:bCs/>
          <w:kern w:val="0"/>
          <w:lang w:eastAsia="it-IT"/>
          <w14:ligatures w14:val="none"/>
        </w:rPr>
        <w:t xml:space="preserve"> e </w:t>
      </w:r>
      <w:r w:rsidR="0002792F">
        <w:rPr>
          <w:rFonts w:ascii="Century Gothic" w:eastAsia="Times New Roman" w:hAnsi="Century Gothic" w:cs="Segoe UI"/>
          <w:b/>
          <w:bCs/>
          <w:kern w:val="0"/>
          <w:lang w:eastAsia="it-IT"/>
          <w14:ligatures w14:val="none"/>
        </w:rPr>
        <w:t>al</w:t>
      </w:r>
      <w:r w:rsidR="00004F95" w:rsidRPr="00616AB5">
        <w:rPr>
          <w:rFonts w:ascii="Century Gothic" w:eastAsia="Times New Roman" w:hAnsi="Century Gothic" w:cs="Segoe UI"/>
          <w:b/>
          <w:bCs/>
          <w:kern w:val="0"/>
          <w:lang w:eastAsia="it-IT"/>
          <w14:ligatures w14:val="none"/>
        </w:rPr>
        <w:t xml:space="preserve"> </w:t>
      </w:r>
      <w:r w:rsidR="00031EF8" w:rsidRPr="00616AB5">
        <w:rPr>
          <w:rFonts w:ascii="Century Gothic" w:eastAsia="Times New Roman" w:hAnsi="Century Gothic" w:cs="Segoe UI"/>
          <w:b/>
          <w:bCs/>
          <w:kern w:val="0"/>
          <w:lang w:eastAsia="it-IT"/>
          <w14:ligatures w14:val="none"/>
        </w:rPr>
        <w:t>calcolo della</w:t>
      </w:r>
      <w:r w:rsidRPr="00616AB5">
        <w:rPr>
          <w:rFonts w:ascii="Century Gothic" w:eastAsia="Times New Roman" w:hAnsi="Century Gothic" w:cs="Segoe UI"/>
          <w:b/>
          <w:bCs/>
          <w:kern w:val="0"/>
          <w:lang w:eastAsia="it-IT"/>
          <w14:ligatures w14:val="none"/>
        </w:rPr>
        <w:t xml:space="preserve"> garanzia finanziaria</w:t>
      </w:r>
    </w:p>
    <w:p w14:paraId="6BCFD7FB" w14:textId="4D9F60BC" w:rsidR="00C6166E" w:rsidRPr="00616AB5" w:rsidRDefault="00C6166E" w:rsidP="00C6166E">
      <w:pPr>
        <w:spacing w:after="0" w:line="240" w:lineRule="auto"/>
        <w:jc w:val="center"/>
        <w:textAlignment w:val="baseline"/>
        <w:rPr>
          <w:rFonts w:ascii="Century Gothic" w:eastAsia="Times New Roman" w:hAnsi="Century Gothic" w:cs="Segoe UI"/>
          <w:kern w:val="0"/>
          <w:lang w:eastAsia="it-IT"/>
          <w14:ligatures w14:val="none"/>
        </w:rPr>
      </w:pPr>
    </w:p>
    <w:p w14:paraId="1F9D9C5D" w14:textId="01075749" w:rsidR="00C6166E" w:rsidRPr="00616AB5" w:rsidRDefault="00C6166E" w:rsidP="0094610D">
      <w:pPr>
        <w:spacing w:after="0" w:line="240" w:lineRule="auto"/>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b/>
          <w:bCs/>
          <w:kern w:val="0"/>
          <w:lang w:eastAsia="it-IT"/>
          <w14:ligatures w14:val="none"/>
        </w:rPr>
        <w:t>Dichiarazione del Notificatore Allegato II, Parte 1, punto 2</w:t>
      </w:r>
      <w:r w:rsidR="00BE5E14" w:rsidRPr="00616AB5">
        <w:rPr>
          <w:rFonts w:ascii="Century Gothic" w:eastAsia="Times New Roman" w:hAnsi="Century Gothic" w:cs="Segoe UI"/>
          <w:b/>
          <w:bCs/>
          <w:kern w:val="0"/>
          <w:lang w:eastAsia="it-IT"/>
          <w14:ligatures w14:val="none"/>
        </w:rPr>
        <w:t>5</w:t>
      </w:r>
      <w:r w:rsidRPr="00616AB5">
        <w:rPr>
          <w:rFonts w:ascii="Century Gothic" w:eastAsia="Times New Roman" w:hAnsi="Century Gothic" w:cs="Segoe UI"/>
          <w:b/>
          <w:bCs/>
          <w:kern w:val="0"/>
          <w:lang w:eastAsia="it-IT"/>
          <w14:ligatures w14:val="none"/>
        </w:rPr>
        <w:t xml:space="preserve"> del Regolamento</w:t>
      </w:r>
      <w:r w:rsidR="0094610D" w:rsidRPr="00616AB5">
        <w:rPr>
          <w:rFonts w:ascii="Century Gothic" w:eastAsia="Times New Roman" w:hAnsi="Century Gothic" w:cs="Segoe UI"/>
          <w:b/>
          <w:bCs/>
          <w:kern w:val="0"/>
          <w:lang w:eastAsia="it-IT"/>
          <w14:ligatures w14:val="none"/>
        </w:rPr>
        <w:t xml:space="preserve"> UE 2024/1157</w:t>
      </w:r>
    </w:p>
    <w:p w14:paraId="7C847013" w14:textId="5A9AFDBF" w:rsidR="00C6166E" w:rsidRPr="0002792F" w:rsidRDefault="00C6166E" w:rsidP="00854BB8">
      <w:pPr>
        <w:spacing w:after="0" w:line="240" w:lineRule="auto"/>
        <w:jc w:val="both"/>
        <w:textAlignment w:val="baseline"/>
        <w:rPr>
          <w:rFonts w:ascii="Century Gothic" w:eastAsia="Times New Roman" w:hAnsi="Century Gothic" w:cs="Segoe UI"/>
          <w:i/>
          <w:iCs/>
          <w:kern w:val="0"/>
          <w:lang w:eastAsia="it-IT"/>
          <w14:ligatures w14:val="none"/>
        </w:rPr>
      </w:pPr>
      <w:r w:rsidRPr="0002792F">
        <w:rPr>
          <w:rFonts w:ascii="Century Gothic" w:eastAsia="Times New Roman" w:hAnsi="Century Gothic" w:cs="Segoe UI"/>
          <w:b/>
          <w:bCs/>
          <w:i/>
          <w:iCs/>
          <w:kern w:val="0"/>
          <w:lang w:eastAsia="it-IT"/>
          <w14:ligatures w14:val="none"/>
        </w:rPr>
        <w:t>(</w:t>
      </w:r>
      <w:r w:rsidR="0098083F" w:rsidRPr="0002792F">
        <w:rPr>
          <w:rFonts w:ascii="Century Gothic" w:eastAsia="Times New Roman" w:hAnsi="Century Gothic" w:cs="Segoe UI"/>
          <w:b/>
          <w:bCs/>
          <w:i/>
          <w:iCs/>
          <w:kern w:val="0"/>
          <w:lang w:eastAsia="it-IT"/>
          <w14:ligatures w14:val="none"/>
        </w:rPr>
        <w:t>P</w:t>
      </w:r>
      <w:r w:rsidRPr="0002792F">
        <w:rPr>
          <w:rFonts w:ascii="Century Gothic" w:eastAsia="Times New Roman" w:hAnsi="Century Gothic" w:cs="Segoe UI"/>
          <w:b/>
          <w:bCs/>
          <w:i/>
          <w:iCs/>
          <w:kern w:val="0"/>
          <w:lang w:eastAsia="it-IT"/>
          <w14:ligatures w14:val="none"/>
        </w:rPr>
        <w:t>rova che è stata costituita ed è efficace una garanzia finanziaria o un’assicurazione equivalente al momento della notifica o al più tardi</w:t>
      </w:r>
      <w:r w:rsidR="00854BB8" w:rsidRPr="0002792F">
        <w:rPr>
          <w:rFonts w:ascii="Century Gothic" w:eastAsia="Times New Roman" w:hAnsi="Century Gothic" w:cs="Segoe UI"/>
          <w:b/>
          <w:bCs/>
          <w:i/>
          <w:iCs/>
          <w:kern w:val="0"/>
          <w:lang w:eastAsia="it-IT"/>
          <w14:ligatures w14:val="none"/>
        </w:rPr>
        <w:t xml:space="preserve"> al momento della compilazione del documento di movimento conformemente all’articolo 16, paragrafo 2</w:t>
      </w:r>
      <w:r w:rsidR="00B242A9" w:rsidRPr="0002792F">
        <w:rPr>
          <w:rFonts w:ascii="Century Gothic" w:eastAsia="Times New Roman" w:hAnsi="Century Gothic" w:cs="Segoe UI"/>
          <w:b/>
          <w:bCs/>
          <w:i/>
          <w:iCs/>
          <w:kern w:val="0"/>
          <w:lang w:eastAsia="it-IT"/>
          <w14:ligatures w14:val="none"/>
        </w:rPr>
        <w:t xml:space="preserve"> del Regolamento UE 2024/1157</w:t>
      </w:r>
      <w:r w:rsidRPr="0002792F">
        <w:rPr>
          <w:rFonts w:ascii="Century Gothic" w:eastAsia="Times New Roman" w:hAnsi="Century Gothic" w:cs="Segoe UI"/>
          <w:b/>
          <w:bCs/>
          <w:i/>
          <w:iCs/>
          <w:kern w:val="0"/>
          <w:lang w:eastAsia="it-IT"/>
          <w14:ligatures w14:val="none"/>
        </w:rPr>
        <w:t>)</w:t>
      </w:r>
    </w:p>
    <w:p w14:paraId="3F7958CC" w14:textId="77777777" w:rsidR="00C6166E" w:rsidRPr="00616AB5" w:rsidRDefault="00C6166E" w:rsidP="00C6166E">
      <w:pPr>
        <w:spacing w:after="0" w:line="240" w:lineRule="auto"/>
        <w:jc w:val="center"/>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 </w:t>
      </w:r>
    </w:p>
    <w:p w14:paraId="7FC149A4" w14:textId="5680CC4D" w:rsidR="00C6166E" w:rsidRPr="00616AB5" w:rsidRDefault="00C6166E" w:rsidP="00C6166E">
      <w:pPr>
        <w:spacing w:after="0" w:line="240" w:lineRule="auto"/>
        <w:jc w:val="both"/>
        <w:textAlignment w:val="baseline"/>
        <w:rPr>
          <w:rFonts w:ascii="Century Gothic" w:eastAsia="Times New Roman" w:hAnsi="Century Gothic" w:cs="Segoe UI"/>
          <w:kern w:val="0"/>
          <w:lang w:val="en-US" w:eastAsia="it-IT"/>
          <w14:ligatures w14:val="none"/>
        </w:rPr>
      </w:pPr>
      <w:r w:rsidRPr="00616AB5">
        <w:rPr>
          <w:rFonts w:ascii="Century Gothic" w:eastAsia="Times New Roman" w:hAnsi="Century Gothic" w:cs="Segoe UI"/>
          <w:kern w:val="0"/>
          <w:lang w:eastAsia="it-IT"/>
          <w14:ligatures w14:val="none"/>
        </w:rPr>
        <w:t xml:space="preserve">_l_ sottoscritto/a _________________________ nato/a </w:t>
      </w:r>
      <w:proofErr w:type="spellStart"/>
      <w:r w:rsidRPr="00616AB5">
        <w:rPr>
          <w:rFonts w:ascii="Century Gothic" w:eastAsia="Times New Roman" w:hAnsi="Century Gothic" w:cs="Segoe UI"/>
          <w:kern w:val="0"/>
          <w:lang w:eastAsia="it-IT"/>
          <w14:ligatures w14:val="none"/>
        </w:rPr>
        <w:t>a</w:t>
      </w:r>
      <w:proofErr w:type="spellEnd"/>
      <w:r w:rsidRPr="00616AB5">
        <w:rPr>
          <w:rFonts w:ascii="Century Gothic" w:eastAsia="Times New Roman" w:hAnsi="Century Gothic" w:cs="Segoe UI"/>
          <w:kern w:val="0"/>
          <w:lang w:eastAsia="it-IT"/>
          <w14:ligatures w14:val="none"/>
        </w:rPr>
        <w:t xml:space="preserve"> ____________, il ______________, e residente in______________________, in qualità di Legale rappresentante/Amministratore Unico/Procuratore della ditta/società ___________________ con sede legale in ____________________e sede operativa in ________________________, codice fiscale e partita IVA _________________, consapevole della responsabilità penale cui può andare incontro, ai sensi degli art. 75 e 76 del DPR nr. 445 del 28.12.2000 in caso di dichiarazione mendace o di esibizione di atti falsi, e consapevole altresì di poter decadere in tali casi dai benefici ottenuti, ai sensi degli artt. </w:t>
      </w:r>
      <w:r w:rsidRPr="00616AB5">
        <w:rPr>
          <w:rFonts w:ascii="Century Gothic" w:eastAsia="Times New Roman" w:hAnsi="Century Gothic" w:cs="Segoe UI"/>
          <w:kern w:val="0"/>
          <w:lang w:val="en-US" w:eastAsia="it-IT"/>
          <w14:ligatures w14:val="none"/>
        </w:rPr>
        <w:t>46 e 47 del DPR nr. 445 del 28.12.2000</w:t>
      </w:r>
    </w:p>
    <w:p w14:paraId="46BB48A4" w14:textId="77777777" w:rsidR="00477EA5" w:rsidRDefault="00477EA5" w:rsidP="00C6166E">
      <w:pPr>
        <w:spacing w:after="0" w:line="240" w:lineRule="auto"/>
        <w:jc w:val="both"/>
        <w:textAlignment w:val="baseline"/>
        <w:rPr>
          <w:rFonts w:ascii="Century Gothic" w:eastAsia="Times New Roman" w:hAnsi="Century Gothic" w:cs="Segoe UI"/>
          <w:kern w:val="0"/>
          <w:lang w:val="en-US" w:eastAsia="it-IT"/>
          <w14:ligatures w14:val="none"/>
        </w:rPr>
      </w:pPr>
    </w:p>
    <w:p w14:paraId="2658F602" w14:textId="77777777" w:rsidR="001B510D" w:rsidRPr="00616AB5" w:rsidRDefault="001B510D" w:rsidP="00C6166E">
      <w:pPr>
        <w:spacing w:after="0" w:line="240" w:lineRule="auto"/>
        <w:jc w:val="both"/>
        <w:textAlignment w:val="baseline"/>
        <w:rPr>
          <w:rFonts w:ascii="Century Gothic" w:eastAsia="Times New Roman" w:hAnsi="Century Gothic" w:cs="Segoe UI"/>
          <w:kern w:val="0"/>
          <w:lang w:val="en-US" w:eastAsia="it-IT"/>
          <w14:ligatures w14:val="none"/>
        </w:rPr>
      </w:pPr>
    </w:p>
    <w:p w14:paraId="35330E97" w14:textId="1B6250C9" w:rsidR="00C6166E" w:rsidRPr="00616AB5" w:rsidRDefault="00C6166E" w:rsidP="00C6166E">
      <w:pPr>
        <w:spacing w:after="0" w:line="240" w:lineRule="auto"/>
        <w:jc w:val="center"/>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b/>
          <w:bCs/>
          <w:kern w:val="0"/>
          <w:lang w:eastAsia="it-IT"/>
          <w14:ligatures w14:val="none"/>
        </w:rPr>
        <w:t>DICHIARA</w:t>
      </w:r>
    </w:p>
    <w:p w14:paraId="241148A6" w14:textId="58F44BF0" w:rsidR="00C6166E" w:rsidRPr="00616AB5" w:rsidRDefault="00C6166E" w:rsidP="00C6166E">
      <w:pPr>
        <w:spacing w:after="0" w:line="240" w:lineRule="auto"/>
        <w:jc w:val="center"/>
        <w:textAlignment w:val="baseline"/>
        <w:rPr>
          <w:rFonts w:ascii="Century Gothic" w:eastAsia="Times New Roman" w:hAnsi="Century Gothic" w:cs="Segoe UI"/>
          <w:kern w:val="0"/>
          <w:lang w:eastAsia="it-IT"/>
          <w14:ligatures w14:val="none"/>
        </w:rPr>
      </w:pPr>
    </w:p>
    <w:p w14:paraId="2A86C47E" w14:textId="038566C0" w:rsidR="006E29A6" w:rsidRPr="00616AB5" w:rsidRDefault="00420C59" w:rsidP="00C21CD4">
      <w:pPr>
        <w:pStyle w:val="Paragrafoelenco"/>
        <w:numPr>
          <w:ilvl w:val="0"/>
          <w:numId w:val="4"/>
        </w:numPr>
        <w:spacing w:after="0" w:line="240" w:lineRule="auto"/>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c</w:t>
      </w:r>
      <w:r w:rsidR="00C6166E" w:rsidRPr="00616AB5">
        <w:rPr>
          <w:rFonts w:ascii="Century Gothic" w:eastAsia="Times New Roman" w:hAnsi="Century Gothic" w:cs="Segoe UI"/>
          <w:kern w:val="0"/>
          <w:lang w:eastAsia="it-IT"/>
          <w14:ligatures w14:val="none"/>
        </w:rPr>
        <w:t xml:space="preserve">he si impegna a costituire idonea garanzia finanziaria nel pieno rispetto del combinato disposto di cui all’art. </w:t>
      </w:r>
      <w:r w:rsidR="00B242A9" w:rsidRPr="00616AB5">
        <w:rPr>
          <w:rFonts w:ascii="Century Gothic" w:eastAsia="Times New Roman" w:hAnsi="Century Gothic" w:cs="Segoe UI"/>
          <w:kern w:val="0"/>
          <w:lang w:eastAsia="it-IT"/>
          <w14:ligatures w14:val="none"/>
        </w:rPr>
        <w:t>7</w:t>
      </w:r>
      <w:r w:rsidR="00896863" w:rsidRPr="00616AB5">
        <w:rPr>
          <w:rFonts w:ascii="Century Gothic" w:eastAsia="Times New Roman" w:hAnsi="Century Gothic" w:cs="Segoe UI"/>
          <w:kern w:val="0"/>
          <w:lang w:eastAsia="it-IT"/>
          <w14:ligatures w14:val="none"/>
        </w:rPr>
        <w:t xml:space="preserve"> </w:t>
      </w:r>
      <w:r w:rsidR="00C6166E" w:rsidRPr="00616AB5">
        <w:rPr>
          <w:rFonts w:ascii="Century Gothic" w:eastAsia="Times New Roman" w:hAnsi="Century Gothic" w:cs="Segoe UI"/>
          <w:kern w:val="0"/>
          <w:lang w:eastAsia="it-IT"/>
          <w14:ligatures w14:val="none"/>
        </w:rPr>
        <w:t xml:space="preserve">del Regolamento </w:t>
      </w:r>
      <w:r w:rsidR="00B242A9" w:rsidRPr="00616AB5">
        <w:rPr>
          <w:rFonts w:ascii="Century Gothic" w:eastAsia="Times New Roman" w:hAnsi="Century Gothic" w:cs="Segoe UI"/>
          <w:kern w:val="0"/>
          <w:lang w:eastAsia="it-IT"/>
          <w14:ligatures w14:val="none"/>
        </w:rPr>
        <w:t>UE 2024/1157 (di seguito “Regolamento”)</w:t>
      </w:r>
      <w:r w:rsidR="0074248E" w:rsidRPr="00616AB5">
        <w:rPr>
          <w:rFonts w:ascii="Century Gothic" w:eastAsia="Times New Roman" w:hAnsi="Century Gothic" w:cs="Segoe UI"/>
          <w:kern w:val="0"/>
          <w:lang w:eastAsia="it-IT"/>
          <w14:ligatures w14:val="none"/>
        </w:rPr>
        <w:t xml:space="preserve"> </w:t>
      </w:r>
      <w:r w:rsidR="00C6166E" w:rsidRPr="00616AB5">
        <w:rPr>
          <w:rFonts w:ascii="Century Gothic" w:eastAsia="Times New Roman" w:hAnsi="Century Gothic" w:cs="Segoe UI"/>
          <w:kern w:val="0"/>
          <w:lang w:eastAsia="it-IT"/>
          <w14:ligatures w14:val="none"/>
        </w:rPr>
        <w:t xml:space="preserve">e del DM 370/98, </w:t>
      </w:r>
      <w:r w:rsidR="006E29A6" w:rsidRPr="00616AB5">
        <w:rPr>
          <w:rFonts w:ascii="Century Gothic" w:eastAsia="Times New Roman" w:hAnsi="Century Gothic" w:cs="Segoe UI"/>
          <w:kern w:val="0"/>
          <w:lang w:eastAsia="it-IT"/>
          <w14:ligatures w14:val="none"/>
        </w:rPr>
        <w:t>al più tardi al momento della compilazione del documento di movimento conformemente all’articolo 16, paragrafo 2 del Regolamento UE 2024/1157)</w:t>
      </w:r>
    </w:p>
    <w:p w14:paraId="5722F739" w14:textId="7EA47AAA" w:rsidR="00C6166E" w:rsidRPr="00A4512E" w:rsidRDefault="00C6166E" w:rsidP="00CE44DC">
      <w:pPr>
        <w:pStyle w:val="Paragrafoelenco"/>
        <w:numPr>
          <w:ilvl w:val="0"/>
          <w:numId w:val="4"/>
        </w:numPr>
        <w:spacing w:after="0" w:line="240" w:lineRule="auto"/>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 xml:space="preserve">di essere a conoscenza che i relativi documenti di movimenti saranno </w:t>
      </w:r>
      <w:r w:rsidR="00420C59" w:rsidRPr="00616AB5">
        <w:rPr>
          <w:rFonts w:ascii="Century Gothic" w:eastAsia="Times New Roman" w:hAnsi="Century Gothic" w:cs="Segoe UI"/>
          <w:kern w:val="0"/>
          <w:lang w:eastAsia="it-IT"/>
          <w14:ligatures w14:val="none"/>
        </w:rPr>
        <w:t xml:space="preserve">resi disponibili </w:t>
      </w:r>
      <w:r w:rsidRPr="00616AB5">
        <w:rPr>
          <w:rFonts w:ascii="Century Gothic" w:eastAsia="Times New Roman" w:hAnsi="Century Gothic" w:cs="Segoe UI"/>
          <w:kern w:val="0"/>
          <w:lang w:eastAsia="it-IT"/>
          <w14:ligatures w14:val="none"/>
        </w:rPr>
        <w:t>da Regione Lombardia solo dopo positiva verifica di congruità della garanzia e</w:t>
      </w:r>
      <w:r w:rsidR="00A36270" w:rsidRPr="00616AB5">
        <w:rPr>
          <w:rFonts w:ascii="Century Gothic" w:eastAsia="Times New Roman" w:hAnsi="Century Gothic" w:cs="Segoe UI"/>
          <w:kern w:val="0"/>
          <w:lang w:eastAsia="it-IT"/>
          <w14:ligatures w14:val="none"/>
        </w:rPr>
        <w:t>d</w:t>
      </w:r>
      <w:r w:rsidRPr="00616AB5">
        <w:rPr>
          <w:rFonts w:ascii="Century Gothic" w:eastAsia="Times New Roman" w:hAnsi="Century Gothic" w:cs="Segoe UI"/>
          <w:kern w:val="0"/>
          <w:lang w:eastAsia="it-IT"/>
          <w14:ligatures w14:val="none"/>
        </w:rPr>
        <w:t xml:space="preserve"> a partire dalla data di efficacia della stessa</w:t>
      </w:r>
      <w:r w:rsidR="00A87E5C" w:rsidRPr="00616AB5">
        <w:rPr>
          <w:rFonts w:ascii="Century Gothic" w:eastAsia="Times New Roman" w:hAnsi="Century Gothic" w:cs="Segoe UI"/>
          <w:kern w:val="0"/>
          <w:lang w:eastAsia="it-IT"/>
          <w14:ligatures w14:val="none"/>
        </w:rPr>
        <w:t xml:space="preserve"> e non prima di 2 giorni lavorativi dall’inizio di validità dell’autorizzazione della notifica.</w:t>
      </w:r>
    </w:p>
    <w:p w14:paraId="1C77092C" w14:textId="13C8F1E2" w:rsidR="002804E9" w:rsidRPr="00616AB5" w:rsidRDefault="00552D06" w:rsidP="00ED0A03">
      <w:pPr>
        <w:pStyle w:val="Paragrafoelenco"/>
        <w:numPr>
          <w:ilvl w:val="0"/>
          <w:numId w:val="4"/>
        </w:numPr>
        <w:spacing w:after="0" w:line="240" w:lineRule="auto"/>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che, i</w:t>
      </w:r>
      <w:r w:rsidR="00C6166E" w:rsidRPr="00616AB5">
        <w:rPr>
          <w:rFonts w:ascii="Century Gothic" w:eastAsia="Times New Roman" w:hAnsi="Century Gothic" w:cs="Segoe UI"/>
          <w:kern w:val="0"/>
          <w:lang w:eastAsia="it-IT"/>
          <w14:ligatures w14:val="none"/>
        </w:rPr>
        <w:t>n applicazione del DM 370/98 l’importo della garanzia finanziaria a copertura dell’intera notifica è di euro: ___________________________________</w:t>
      </w:r>
      <w:r w:rsidRPr="00616AB5">
        <w:rPr>
          <w:rFonts w:ascii="Century Gothic" w:eastAsia="Times New Roman" w:hAnsi="Century Gothic" w:cs="Segoe UI"/>
          <w:kern w:val="0"/>
          <w:lang w:eastAsia="it-IT"/>
          <w14:ligatures w14:val="none"/>
        </w:rPr>
        <w:t xml:space="preserve">, </w:t>
      </w:r>
      <w:r w:rsidR="007A2F3D" w:rsidRPr="00616AB5">
        <w:rPr>
          <w:rFonts w:ascii="Century Gothic" w:eastAsia="Times New Roman" w:hAnsi="Century Gothic" w:cs="Segoe UI"/>
          <w:kern w:val="0"/>
          <w:lang w:eastAsia="it-IT"/>
          <w14:ligatures w14:val="none"/>
        </w:rPr>
        <w:t>impegnandosi</w:t>
      </w:r>
      <w:r w:rsidR="00537D34" w:rsidRPr="00616AB5">
        <w:rPr>
          <w:rFonts w:ascii="Century Gothic" w:eastAsia="Times New Roman" w:hAnsi="Century Gothic" w:cs="Segoe UI"/>
          <w:kern w:val="0"/>
          <w:lang w:eastAsia="it-IT"/>
          <w14:ligatures w14:val="none"/>
        </w:rPr>
        <w:t xml:space="preserve">, in caso di variazioni dell’itinerario/i previsto/i in notifica che determinino un aumento della copertura, </w:t>
      </w:r>
      <w:r w:rsidRPr="00616AB5">
        <w:rPr>
          <w:rFonts w:ascii="Century Gothic" w:eastAsia="Times New Roman" w:hAnsi="Century Gothic" w:cs="Segoe UI"/>
          <w:kern w:val="0"/>
          <w:lang w:eastAsia="it-IT"/>
          <w14:ligatures w14:val="none"/>
        </w:rPr>
        <w:t>a</w:t>
      </w:r>
      <w:r w:rsidR="00D21C6F" w:rsidRPr="00616AB5">
        <w:rPr>
          <w:rFonts w:ascii="Century Gothic" w:eastAsia="Times New Roman" w:hAnsi="Century Gothic" w:cs="Segoe UI"/>
          <w:kern w:val="0"/>
          <w:lang w:eastAsia="it-IT"/>
          <w14:ligatures w14:val="none"/>
        </w:rPr>
        <w:t xml:space="preserve"> prestare garanzie finanziarie di importo adeguato</w:t>
      </w:r>
      <w:r w:rsidR="00537D34" w:rsidRPr="00616AB5">
        <w:rPr>
          <w:rFonts w:ascii="Century Gothic" w:eastAsia="Times New Roman" w:hAnsi="Century Gothic" w:cs="Segoe UI"/>
          <w:kern w:val="0"/>
          <w:lang w:eastAsia="it-IT"/>
          <w14:ligatures w14:val="none"/>
        </w:rPr>
        <w:t>.</w:t>
      </w:r>
    </w:p>
    <w:p w14:paraId="02EEC977" w14:textId="50AB8767" w:rsidR="002804E9" w:rsidRPr="00616AB5" w:rsidRDefault="002804E9" w:rsidP="00CE44DC">
      <w:pPr>
        <w:spacing w:after="0" w:line="240" w:lineRule="auto"/>
        <w:ind w:left="360"/>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 xml:space="preserve">L’importo sopraindicato, riferito al quantitativo massimo di rifiuti oggetto di spedizione, potrà essere prestato per singole tranche proporzionate al quantitativo di rifiuti oggetto di trasporto ai sensi dell’art. </w:t>
      </w:r>
      <w:r w:rsidR="00552D06" w:rsidRPr="00616AB5">
        <w:rPr>
          <w:rFonts w:ascii="Century Gothic" w:eastAsia="Times New Roman" w:hAnsi="Century Gothic" w:cs="Segoe UI"/>
          <w:kern w:val="0"/>
          <w:lang w:eastAsia="it-IT"/>
          <w14:ligatures w14:val="none"/>
        </w:rPr>
        <w:t>7</w:t>
      </w:r>
      <w:r w:rsidRPr="00616AB5">
        <w:rPr>
          <w:rFonts w:ascii="Century Gothic" w:eastAsia="Times New Roman" w:hAnsi="Century Gothic" w:cs="Segoe UI"/>
          <w:kern w:val="0"/>
          <w:lang w:eastAsia="it-IT"/>
          <w14:ligatures w14:val="none"/>
        </w:rPr>
        <w:t>, par. 8 del Regolamento</w:t>
      </w:r>
      <w:r w:rsidR="00552D06" w:rsidRPr="00616AB5">
        <w:rPr>
          <w:rFonts w:ascii="Century Gothic" w:eastAsia="Times New Roman" w:hAnsi="Century Gothic" w:cs="Segoe UI"/>
          <w:kern w:val="0"/>
          <w:lang w:eastAsia="it-IT"/>
          <w14:ligatures w14:val="none"/>
        </w:rPr>
        <w:t>,</w:t>
      </w:r>
    </w:p>
    <w:p w14:paraId="6C47B753" w14:textId="77777777" w:rsidR="0082543A" w:rsidRDefault="0082543A" w:rsidP="00ED0A03">
      <w:pPr>
        <w:spacing w:after="0" w:line="240" w:lineRule="auto"/>
        <w:jc w:val="both"/>
        <w:textAlignment w:val="baseline"/>
        <w:rPr>
          <w:rFonts w:ascii="Century Gothic" w:eastAsia="Times New Roman" w:hAnsi="Century Gothic" w:cs="Segoe UI"/>
          <w:kern w:val="0"/>
          <w:lang w:eastAsia="it-IT"/>
          <w14:ligatures w14:val="none"/>
        </w:rPr>
      </w:pPr>
    </w:p>
    <w:p w14:paraId="5A66736A" w14:textId="77777777" w:rsidR="001B510D" w:rsidRPr="00616AB5" w:rsidRDefault="001B510D" w:rsidP="00ED0A03">
      <w:pPr>
        <w:spacing w:after="0" w:line="240" w:lineRule="auto"/>
        <w:jc w:val="both"/>
        <w:textAlignment w:val="baseline"/>
        <w:rPr>
          <w:rFonts w:ascii="Century Gothic" w:eastAsia="Times New Roman" w:hAnsi="Century Gothic" w:cs="Segoe UI"/>
          <w:kern w:val="0"/>
          <w:lang w:eastAsia="it-IT"/>
          <w14:ligatures w14:val="none"/>
        </w:rPr>
      </w:pPr>
    </w:p>
    <w:p w14:paraId="6FB98AE8" w14:textId="1214FDC6" w:rsidR="00A11657" w:rsidRPr="00616AB5" w:rsidRDefault="00C9756A" w:rsidP="00A11657">
      <w:pPr>
        <w:spacing w:after="0" w:line="240" w:lineRule="auto"/>
        <w:jc w:val="center"/>
        <w:textAlignment w:val="baseline"/>
        <w:rPr>
          <w:rFonts w:ascii="Century Gothic" w:eastAsia="Times New Roman" w:hAnsi="Century Gothic" w:cs="Segoe UI"/>
          <w:kern w:val="0"/>
          <w:lang w:eastAsia="it-IT"/>
          <w14:ligatures w14:val="none"/>
        </w:rPr>
      </w:pPr>
      <w:r w:rsidRPr="00D16003">
        <w:rPr>
          <w:rFonts w:ascii="Segoe UI Symbol" w:eastAsia="Meiryo" w:hAnsi="Segoe UI Symbol" w:cs="Segoe UI Symbol"/>
        </w:rPr>
        <w:t>☐</w:t>
      </w:r>
      <w:r w:rsidRPr="00994C06">
        <w:rPr>
          <w:rFonts w:ascii="Century Gothic" w:eastAsia="Meiryo" w:hAnsi="Century Gothic" w:cs="Segoe UI Symbol"/>
        </w:rPr>
        <w:t xml:space="preserve"> </w:t>
      </w:r>
      <w:r w:rsidR="00A11657" w:rsidRPr="00616AB5">
        <w:rPr>
          <w:rFonts w:ascii="Century Gothic" w:eastAsia="Times New Roman" w:hAnsi="Century Gothic" w:cs="Segoe UI"/>
          <w:b/>
          <w:bCs/>
          <w:kern w:val="0"/>
          <w:lang w:eastAsia="it-IT"/>
          <w14:ligatures w14:val="none"/>
        </w:rPr>
        <w:t>DICHIARA INOLTRE</w:t>
      </w:r>
    </w:p>
    <w:p w14:paraId="1508EAE1" w14:textId="77777777" w:rsidR="00C65BAB" w:rsidRPr="00616AB5" w:rsidRDefault="00C65BAB" w:rsidP="00A11657">
      <w:pPr>
        <w:spacing w:after="0" w:line="240" w:lineRule="auto"/>
        <w:jc w:val="center"/>
        <w:textAlignment w:val="baseline"/>
        <w:rPr>
          <w:rFonts w:ascii="Century Gothic" w:eastAsia="Times New Roman" w:hAnsi="Century Gothic" w:cs="Segoe UI"/>
          <w:kern w:val="0"/>
          <w:lang w:eastAsia="it-IT"/>
          <w14:ligatures w14:val="none"/>
        </w:rPr>
      </w:pPr>
    </w:p>
    <w:p w14:paraId="547E28B3" w14:textId="7A7B8DB9" w:rsidR="00F400F7" w:rsidRDefault="0004256B" w:rsidP="0033166F">
      <w:pPr>
        <w:pStyle w:val="Paragrafoelenco"/>
        <w:spacing w:after="0" w:line="240" w:lineRule="auto"/>
        <w:ind w:left="0"/>
        <w:jc w:val="both"/>
        <w:textAlignment w:val="baseline"/>
        <w:rPr>
          <w:rFonts w:ascii="Century Gothic" w:eastAsia="Times New Roman" w:hAnsi="Century Gothic" w:cs="Segoe UI"/>
          <w:kern w:val="0"/>
          <w:lang w:eastAsia="it-IT"/>
          <w14:ligatures w14:val="none"/>
        </w:rPr>
      </w:pPr>
      <w:r w:rsidRPr="00D16003">
        <w:rPr>
          <w:rFonts w:ascii="Segoe UI Symbol" w:eastAsia="Meiryo" w:hAnsi="Segoe UI Symbol" w:cs="Segoe UI Symbol"/>
        </w:rPr>
        <w:t>☐</w:t>
      </w:r>
      <w:r w:rsidRPr="00994C06">
        <w:rPr>
          <w:rFonts w:ascii="Century Gothic" w:eastAsia="Meiryo" w:hAnsi="Century Gothic" w:cs="Segoe UI Symbol"/>
        </w:rPr>
        <w:t xml:space="preserve"> </w:t>
      </w:r>
      <w:r w:rsidR="00BB6C34" w:rsidRPr="00616AB5">
        <w:rPr>
          <w:rFonts w:ascii="Century Gothic" w:eastAsia="Times New Roman" w:hAnsi="Century Gothic" w:cs="Segoe UI"/>
          <w:kern w:val="0"/>
          <w:lang w:eastAsia="it-IT"/>
          <w14:ligatures w14:val="none"/>
        </w:rPr>
        <w:t xml:space="preserve">che </w:t>
      </w:r>
      <w:r w:rsidR="00F400F7" w:rsidRPr="00616AB5">
        <w:rPr>
          <w:rFonts w:ascii="Century Gothic" w:eastAsia="Times New Roman" w:hAnsi="Century Gothic" w:cs="Segoe UI"/>
          <w:kern w:val="0"/>
          <w:lang w:eastAsia="it-IT"/>
          <w14:ligatures w14:val="none"/>
        </w:rPr>
        <w:t>la percorrenza della tratta nazionale (dal luogo di inizio della spedizione fino a confine italiano) dell’itinerario (stradale o ferroviario) saranno utilizzati esclusivamente società di trasporto iscritte ad una o più delle seguenti categorie dell’Albo Nazionale Gestori Ambientali</w:t>
      </w:r>
      <w:r w:rsidR="00181128" w:rsidRPr="00616AB5">
        <w:rPr>
          <w:rStyle w:val="Rimandonotaapidipagina"/>
          <w:rFonts w:ascii="Century Gothic" w:eastAsia="Times New Roman" w:hAnsi="Century Gothic" w:cs="Segoe UI"/>
          <w:b/>
          <w:bCs/>
          <w:kern w:val="0"/>
          <w:lang w:eastAsia="it-IT"/>
          <w14:ligatures w14:val="none"/>
        </w:rPr>
        <w:footnoteReference w:id="2"/>
      </w:r>
      <w:r w:rsidR="00F400F7" w:rsidRPr="00616AB5">
        <w:rPr>
          <w:rFonts w:ascii="Century Gothic" w:eastAsia="Times New Roman" w:hAnsi="Century Gothic" w:cs="Segoe UI"/>
          <w:kern w:val="0"/>
          <w:lang w:eastAsia="it-IT"/>
          <w14:ligatures w14:val="none"/>
        </w:rPr>
        <w:t>:</w:t>
      </w:r>
    </w:p>
    <w:p w14:paraId="389FD4DF" w14:textId="77777777" w:rsidR="00B2118A" w:rsidRPr="00616AB5" w:rsidRDefault="00B2118A" w:rsidP="00C65BAB">
      <w:pPr>
        <w:pStyle w:val="Paragrafoelenco"/>
        <w:spacing w:after="0" w:line="240" w:lineRule="auto"/>
        <w:ind w:left="360"/>
        <w:jc w:val="both"/>
        <w:textAlignment w:val="baseline"/>
        <w:rPr>
          <w:rFonts w:ascii="Century Gothic" w:eastAsia="Times New Roman" w:hAnsi="Century Gothic" w:cs="Segoe UI"/>
          <w:kern w:val="0"/>
          <w:lang w:eastAsia="it-IT"/>
          <w14:ligatures w14:val="none"/>
        </w:rPr>
      </w:pPr>
    </w:p>
    <w:p w14:paraId="615925DA" w14:textId="699EC4E1" w:rsidR="00005E52" w:rsidRPr="00616AB5" w:rsidRDefault="00F400F7" w:rsidP="00B2118A">
      <w:pPr>
        <w:pStyle w:val="Paragrafoelenco"/>
        <w:numPr>
          <w:ilvl w:val="1"/>
          <w:numId w:val="4"/>
        </w:numPr>
        <w:spacing w:after="0" w:line="240" w:lineRule="auto"/>
        <w:ind w:left="709"/>
        <w:jc w:val="both"/>
        <w:textAlignment w:val="baseline"/>
        <w:rPr>
          <w:rFonts w:ascii="Century Gothic" w:eastAsia="Times New Roman" w:hAnsi="Century Gothic" w:cs="Segoe UI"/>
          <w:kern w:val="0"/>
          <w:lang w:eastAsia="it-IT"/>
          <w14:ligatures w14:val="none"/>
        </w:rPr>
      </w:pPr>
      <w:proofErr w:type="spellStart"/>
      <w:r w:rsidRPr="00616AB5">
        <w:rPr>
          <w:rFonts w:ascii="Century Gothic" w:eastAsia="Times New Roman" w:hAnsi="Century Gothic" w:cs="Segoe UI"/>
          <w:kern w:val="0"/>
          <w:lang w:eastAsia="it-IT"/>
          <w14:ligatures w14:val="none"/>
        </w:rPr>
        <w:t>Cat</w:t>
      </w:r>
      <w:proofErr w:type="spellEnd"/>
      <w:r w:rsidRPr="00616AB5">
        <w:rPr>
          <w:rFonts w:ascii="Century Gothic" w:eastAsia="Times New Roman" w:hAnsi="Century Gothic" w:cs="Segoe UI"/>
          <w:kern w:val="0"/>
          <w:lang w:eastAsia="it-IT"/>
          <w14:ligatures w14:val="none"/>
        </w:rPr>
        <w:t>. 1 comprensive di abilitazione trasporto rifiuti pericolosi</w:t>
      </w:r>
      <w:r w:rsidR="0006286A" w:rsidRPr="00616AB5">
        <w:rPr>
          <w:rFonts w:ascii="Century Gothic" w:eastAsia="Times New Roman" w:hAnsi="Century Gothic" w:cs="Segoe UI"/>
          <w:kern w:val="0"/>
          <w:lang w:eastAsia="it-IT"/>
          <w14:ligatures w14:val="none"/>
        </w:rPr>
        <w:t>;</w:t>
      </w:r>
    </w:p>
    <w:p w14:paraId="3235D1F9" w14:textId="609C258B" w:rsidR="00F400F7" w:rsidRPr="00616AB5" w:rsidRDefault="00F400F7" w:rsidP="00B2118A">
      <w:pPr>
        <w:pStyle w:val="Paragrafoelenco"/>
        <w:numPr>
          <w:ilvl w:val="1"/>
          <w:numId w:val="4"/>
        </w:numPr>
        <w:spacing w:after="0" w:line="240" w:lineRule="auto"/>
        <w:ind w:left="709"/>
        <w:jc w:val="both"/>
        <w:textAlignment w:val="baseline"/>
        <w:rPr>
          <w:rFonts w:ascii="Century Gothic" w:eastAsia="Times New Roman" w:hAnsi="Century Gothic" w:cs="Segoe UI"/>
          <w:kern w:val="0"/>
          <w:lang w:eastAsia="it-IT"/>
          <w14:ligatures w14:val="none"/>
        </w:rPr>
      </w:pPr>
      <w:proofErr w:type="spellStart"/>
      <w:r w:rsidRPr="00616AB5">
        <w:rPr>
          <w:rFonts w:ascii="Century Gothic" w:eastAsia="Times New Roman" w:hAnsi="Century Gothic" w:cs="Segoe UI"/>
          <w:kern w:val="0"/>
          <w:lang w:eastAsia="it-IT"/>
          <w14:ligatures w14:val="none"/>
        </w:rPr>
        <w:t>Cat</w:t>
      </w:r>
      <w:proofErr w:type="spellEnd"/>
      <w:r w:rsidRPr="00616AB5">
        <w:rPr>
          <w:rFonts w:ascii="Century Gothic" w:eastAsia="Times New Roman" w:hAnsi="Century Gothic" w:cs="Segoe UI"/>
          <w:kern w:val="0"/>
          <w:lang w:eastAsia="it-IT"/>
          <w14:ligatures w14:val="none"/>
        </w:rPr>
        <w:t xml:space="preserve"> . 5</w:t>
      </w:r>
    </w:p>
    <w:p w14:paraId="072A9C26" w14:textId="77777777" w:rsidR="0074248E" w:rsidRDefault="0074248E" w:rsidP="00290A8A">
      <w:pPr>
        <w:spacing w:after="0" w:line="240" w:lineRule="auto"/>
        <w:textAlignment w:val="baseline"/>
        <w:rPr>
          <w:rFonts w:ascii="Century Gothic" w:eastAsia="Times New Roman" w:hAnsi="Century Gothic" w:cs="Segoe UI"/>
          <w:i/>
          <w:iCs/>
          <w:kern w:val="0"/>
          <w:lang w:eastAsia="it-IT"/>
          <w14:ligatures w14:val="none"/>
        </w:rPr>
      </w:pPr>
    </w:p>
    <w:p w14:paraId="35C7F154" w14:textId="6BE56C2D" w:rsidR="0033166F" w:rsidRPr="00C16CA2" w:rsidRDefault="0033166F" w:rsidP="00C16CA2">
      <w:pPr>
        <w:pStyle w:val="Paragrafoelenco"/>
        <w:spacing w:after="0" w:line="240" w:lineRule="auto"/>
        <w:ind w:left="0"/>
        <w:jc w:val="both"/>
        <w:textAlignment w:val="baseline"/>
        <w:rPr>
          <w:rFonts w:ascii="Century Gothic" w:hAnsi="Century Gothic"/>
          <w:sz w:val="18"/>
          <w:szCs w:val="18"/>
        </w:rPr>
      </w:pPr>
      <w:r w:rsidRPr="00D16003">
        <w:rPr>
          <w:rFonts w:ascii="Segoe UI Symbol" w:eastAsia="Meiryo" w:hAnsi="Segoe UI Symbol" w:cs="Segoe UI Symbol"/>
        </w:rPr>
        <w:t>☐</w:t>
      </w:r>
      <w:r w:rsidRPr="00994C06">
        <w:rPr>
          <w:rFonts w:ascii="Century Gothic" w:eastAsia="Meiryo" w:hAnsi="Century Gothic" w:cs="Segoe UI Symbol"/>
        </w:rPr>
        <w:t xml:space="preserve"> </w:t>
      </w:r>
      <w:r w:rsidRPr="00616AB5">
        <w:rPr>
          <w:rFonts w:ascii="Century Gothic" w:hAnsi="Century Gothic"/>
        </w:rPr>
        <w:t xml:space="preserve">che il quantitativo di sostanze organo alogenate presenti nel rifiuto da spedire nell’ambito della presente notifica è </w:t>
      </w:r>
      <w:r w:rsidR="006907EC" w:rsidRPr="00D16003">
        <w:rPr>
          <w:rFonts w:ascii="Segoe UI Symbol" w:eastAsia="Meiryo" w:hAnsi="Segoe UI Symbol" w:cs="Segoe UI Symbol"/>
        </w:rPr>
        <w:t>☐</w:t>
      </w:r>
      <w:r w:rsidR="006907EC">
        <w:rPr>
          <w:rFonts w:ascii="Segoe UI Symbol" w:eastAsia="Meiryo" w:hAnsi="Segoe UI Symbol" w:cs="Segoe UI Symbol"/>
        </w:rPr>
        <w:t xml:space="preserve"> </w:t>
      </w:r>
      <w:r w:rsidRPr="00616AB5">
        <w:rPr>
          <w:rFonts w:ascii="Century Gothic" w:hAnsi="Century Gothic"/>
        </w:rPr>
        <w:t xml:space="preserve">inferiore </w:t>
      </w:r>
      <w:r w:rsidR="006907EC">
        <w:rPr>
          <w:rFonts w:ascii="Century Gothic" w:hAnsi="Century Gothic"/>
        </w:rPr>
        <w:t>/</w:t>
      </w:r>
      <w:r w:rsidRPr="00616AB5">
        <w:rPr>
          <w:rFonts w:ascii="Century Gothic" w:hAnsi="Century Gothic"/>
        </w:rPr>
        <w:t xml:space="preserve"> </w:t>
      </w:r>
      <w:r w:rsidR="006907EC" w:rsidRPr="00D16003">
        <w:rPr>
          <w:rFonts w:ascii="Segoe UI Symbol" w:eastAsia="Meiryo" w:hAnsi="Segoe UI Symbol" w:cs="Segoe UI Symbol"/>
        </w:rPr>
        <w:t>☐</w:t>
      </w:r>
      <w:r w:rsidR="006907EC">
        <w:rPr>
          <w:rFonts w:ascii="Segoe UI Symbol" w:eastAsia="Meiryo" w:hAnsi="Segoe UI Symbol" w:cs="Segoe UI Symbol"/>
        </w:rPr>
        <w:t xml:space="preserve"> </w:t>
      </w:r>
      <w:r w:rsidRPr="00616AB5">
        <w:rPr>
          <w:rFonts w:ascii="Century Gothic" w:hAnsi="Century Gothic"/>
        </w:rPr>
        <w:t>superiore a 5.000 ppm.</w:t>
      </w:r>
      <w:r w:rsidR="00D8473C">
        <w:rPr>
          <w:rFonts w:ascii="Century Gothic" w:hAnsi="Century Gothic"/>
        </w:rPr>
        <w:t xml:space="preserve"> </w:t>
      </w:r>
      <w:r w:rsidR="00D8473C" w:rsidRPr="00C16CA2">
        <w:rPr>
          <w:rFonts w:ascii="Century Gothic" w:eastAsia="Times New Roman" w:hAnsi="Century Gothic" w:cs="Segoe UI"/>
          <w:i/>
          <w:iCs/>
          <w:kern w:val="0"/>
          <w:sz w:val="18"/>
          <w:szCs w:val="18"/>
          <w:lang w:eastAsia="it-IT"/>
          <w14:ligatures w14:val="none"/>
        </w:rPr>
        <w:t>(caso di notifica destinata allo smaltimento di rifiuti pericolosi)</w:t>
      </w:r>
    </w:p>
    <w:p w14:paraId="5281E42E" w14:textId="77777777" w:rsidR="0033166F" w:rsidRPr="00616AB5" w:rsidRDefault="0033166F" w:rsidP="0033166F">
      <w:pPr>
        <w:pStyle w:val="Paragrafoelenco"/>
        <w:spacing w:after="0" w:line="240" w:lineRule="auto"/>
        <w:ind w:left="360"/>
        <w:jc w:val="both"/>
        <w:textAlignment w:val="baseline"/>
        <w:rPr>
          <w:rFonts w:ascii="Century Gothic" w:hAnsi="Century Gothic"/>
          <w:i/>
          <w:iCs/>
        </w:rPr>
      </w:pPr>
    </w:p>
    <w:p w14:paraId="5C1B892F" w14:textId="370DF4F7" w:rsidR="0033166F" w:rsidRPr="00185167" w:rsidRDefault="0033166F" w:rsidP="0033166F">
      <w:pPr>
        <w:pStyle w:val="Paragrafoelenco"/>
        <w:spacing w:after="0" w:line="240" w:lineRule="auto"/>
        <w:ind w:left="0"/>
        <w:jc w:val="both"/>
        <w:textAlignment w:val="baseline"/>
        <w:rPr>
          <w:rFonts w:ascii="Century Gothic" w:hAnsi="Century Gothic"/>
          <w:sz w:val="18"/>
          <w:szCs w:val="18"/>
        </w:rPr>
      </w:pPr>
      <w:r w:rsidRPr="00D16003">
        <w:rPr>
          <w:rFonts w:ascii="Segoe UI Symbol" w:eastAsia="Meiryo" w:hAnsi="Segoe UI Symbol" w:cs="Segoe UI Symbol"/>
        </w:rPr>
        <w:t>☐</w:t>
      </w:r>
      <w:r w:rsidRPr="00994C06">
        <w:rPr>
          <w:rFonts w:ascii="Century Gothic" w:eastAsia="Meiryo" w:hAnsi="Century Gothic" w:cs="Segoe UI Symbol"/>
        </w:rPr>
        <w:t xml:space="preserve"> </w:t>
      </w:r>
      <w:r w:rsidRPr="00616AB5">
        <w:rPr>
          <w:rFonts w:ascii="Century Gothic" w:hAnsi="Century Gothic"/>
        </w:rPr>
        <w:t>che si impegna ad indicare nelle polizze che verranno presentate a coperture di parte delle spedizioni, se il quantitativo di sostanze organo alogenate presenti nel rifiuto da spedire nell’ambito della presente notifica è</w:t>
      </w:r>
      <w:r w:rsidR="00573A76" w:rsidRPr="00616AB5">
        <w:rPr>
          <w:rFonts w:ascii="Century Gothic" w:hAnsi="Century Gothic"/>
        </w:rPr>
        <w:t xml:space="preserve"> </w:t>
      </w:r>
      <w:r w:rsidRPr="00616AB5">
        <w:rPr>
          <w:rFonts w:ascii="Century Gothic" w:hAnsi="Century Gothic"/>
        </w:rPr>
        <w:t xml:space="preserve">inferiore </w:t>
      </w:r>
      <w:r w:rsidR="004F14AC">
        <w:rPr>
          <w:rFonts w:ascii="Century Gothic" w:hAnsi="Century Gothic"/>
        </w:rPr>
        <w:t xml:space="preserve">oppure </w:t>
      </w:r>
      <w:r w:rsidRPr="00616AB5">
        <w:rPr>
          <w:rFonts w:ascii="Century Gothic" w:hAnsi="Century Gothic"/>
        </w:rPr>
        <w:t>superiore a 5.000 ppm</w:t>
      </w:r>
      <w:r w:rsidRPr="00616AB5">
        <w:rPr>
          <w:rStyle w:val="Rimandonotaapidipagina"/>
          <w:rFonts w:ascii="Century Gothic" w:hAnsi="Century Gothic"/>
        </w:rPr>
        <w:footnoteReference w:id="3"/>
      </w:r>
      <w:r w:rsidR="00185167">
        <w:rPr>
          <w:rFonts w:ascii="Century Gothic" w:hAnsi="Century Gothic"/>
        </w:rPr>
        <w:t xml:space="preserve"> </w:t>
      </w:r>
      <w:r w:rsidR="00185167" w:rsidRPr="00185167">
        <w:rPr>
          <w:rFonts w:ascii="Century Gothic" w:hAnsi="Century Gothic"/>
          <w:sz w:val="18"/>
          <w:szCs w:val="18"/>
        </w:rPr>
        <w:t>(</w:t>
      </w:r>
      <w:r w:rsidR="00EB01BE" w:rsidRPr="00C16CA2">
        <w:rPr>
          <w:rFonts w:ascii="Century Gothic" w:eastAsia="Times New Roman" w:hAnsi="Century Gothic" w:cs="Segoe UI"/>
          <w:i/>
          <w:iCs/>
          <w:kern w:val="0"/>
          <w:sz w:val="18"/>
          <w:szCs w:val="18"/>
          <w:lang w:eastAsia="it-IT"/>
          <w14:ligatures w14:val="none"/>
        </w:rPr>
        <w:t>caso di notifica destinata allo smaltimento di rifiuti pericolosi</w:t>
      </w:r>
      <w:r w:rsidR="00185167" w:rsidRPr="00185167">
        <w:rPr>
          <w:rFonts w:ascii="Century Gothic" w:hAnsi="Century Gothic"/>
          <w:i/>
          <w:iCs/>
          <w:sz w:val="18"/>
          <w:szCs w:val="18"/>
        </w:rPr>
        <w:t xml:space="preserve"> i</w:t>
      </w:r>
      <w:r w:rsidR="00FE349E">
        <w:rPr>
          <w:rFonts w:ascii="Century Gothic" w:hAnsi="Century Gothic"/>
          <w:i/>
          <w:iCs/>
          <w:sz w:val="18"/>
          <w:szCs w:val="18"/>
        </w:rPr>
        <w:t>l</w:t>
      </w:r>
      <w:r w:rsidR="00185167" w:rsidRPr="00185167">
        <w:rPr>
          <w:rFonts w:ascii="Century Gothic" w:hAnsi="Century Gothic"/>
          <w:i/>
          <w:iCs/>
          <w:sz w:val="18"/>
          <w:szCs w:val="18"/>
        </w:rPr>
        <w:t xml:space="preserve"> cui il quantitativo di sostanze organo alogenate presenti nel rifiuto vari tra le diverse parti di spedizioni coperte da singole tranche di polizze)</w:t>
      </w:r>
    </w:p>
    <w:p w14:paraId="170628EA" w14:textId="77777777" w:rsidR="00B53413" w:rsidRDefault="00B53413" w:rsidP="00290A8A">
      <w:pPr>
        <w:spacing w:after="0" w:line="240" w:lineRule="auto"/>
        <w:textAlignment w:val="baseline"/>
        <w:rPr>
          <w:rFonts w:ascii="Century Gothic" w:eastAsia="Times New Roman" w:hAnsi="Century Gothic" w:cs="Segoe UI"/>
          <w:i/>
          <w:iCs/>
          <w:kern w:val="0"/>
          <w:lang w:eastAsia="it-IT"/>
          <w14:ligatures w14:val="none"/>
        </w:rPr>
      </w:pPr>
    </w:p>
    <w:p w14:paraId="0D41DC71" w14:textId="77777777" w:rsidR="00B53413" w:rsidRDefault="00B53413" w:rsidP="00290A8A">
      <w:pPr>
        <w:spacing w:after="0" w:line="240" w:lineRule="auto"/>
        <w:textAlignment w:val="baseline"/>
        <w:rPr>
          <w:rFonts w:ascii="Century Gothic" w:eastAsia="Times New Roman" w:hAnsi="Century Gothic" w:cs="Segoe UI"/>
          <w:i/>
          <w:iCs/>
          <w:kern w:val="0"/>
          <w:lang w:eastAsia="it-IT"/>
          <w14:ligatures w14:val="none"/>
        </w:rPr>
      </w:pPr>
    </w:p>
    <w:p w14:paraId="082C560B" w14:textId="77777777" w:rsidR="00B53413" w:rsidRPr="00616AB5" w:rsidRDefault="00B53413" w:rsidP="00290A8A">
      <w:pPr>
        <w:spacing w:after="0" w:line="240" w:lineRule="auto"/>
        <w:textAlignment w:val="baseline"/>
        <w:rPr>
          <w:rFonts w:ascii="Century Gothic" w:eastAsia="Times New Roman" w:hAnsi="Century Gothic" w:cs="Segoe UI"/>
          <w:i/>
          <w:iCs/>
          <w:kern w:val="0"/>
          <w:lang w:eastAsia="it-IT"/>
          <w14:ligatures w14:val="none"/>
        </w:rPr>
      </w:pPr>
    </w:p>
    <w:p w14:paraId="60BA1A91" w14:textId="3749B121" w:rsidR="000845C5" w:rsidRDefault="00F2207E" w:rsidP="00C65BAB">
      <w:pPr>
        <w:spacing w:after="0" w:line="240" w:lineRule="auto"/>
        <w:jc w:val="center"/>
        <w:textAlignment w:val="baseline"/>
        <w:rPr>
          <w:rFonts w:ascii="Century Gothic" w:eastAsia="Times New Roman" w:hAnsi="Century Gothic" w:cs="Segoe UI"/>
          <w:b/>
          <w:bCs/>
          <w:kern w:val="0"/>
          <w:lang w:eastAsia="it-IT"/>
          <w14:ligatures w14:val="none"/>
        </w:rPr>
      </w:pPr>
      <w:r w:rsidRPr="00D16003">
        <w:rPr>
          <w:rFonts w:ascii="Segoe UI Symbol" w:eastAsia="Meiryo" w:hAnsi="Segoe UI Symbol" w:cs="Segoe UI Symbol"/>
        </w:rPr>
        <w:t>☐</w:t>
      </w:r>
      <w:r w:rsidRPr="00994C06">
        <w:rPr>
          <w:rFonts w:ascii="Century Gothic" w:eastAsia="Meiryo" w:hAnsi="Century Gothic" w:cs="Segoe UI Symbol"/>
        </w:rPr>
        <w:t xml:space="preserve"> </w:t>
      </w:r>
      <w:r w:rsidR="006C51A7" w:rsidRPr="00616AB5">
        <w:rPr>
          <w:rFonts w:ascii="Century Gothic" w:eastAsia="Times New Roman" w:hAnsi="Century Gothic" w:cs="Segoe UI"/>
          <w:b/>
          <w:bCs/>
          <w:kern w:val="0"/>
          <w:lang w:eastAsia="it-IT"/>
          <w14:ligatures w14:val="none"/>
        </w:rPr>
        <w:t>CHIEDE</w:t>
      </w:r>
      <w:r w:rsidR="0040243A" w:rsidRPr="00616AB5">
        <w:rPr>
          <w:rStyle w:val="Rimandonotaapidipagina"/>
          <w:rFonts w:ascii="Century Gothic" w:eastAsia="Times New Roman" w:hAnsi="Century Gothic" w:cs="Segoe UI"/>
          <w:b/>
          <w:bCs/>
          <w:kern w:val="0"/>
          <w:lang w:eastAsia="it-IT"/>
          <w14:ligatures w14:val="none"/>
        </w:rPr>
        <w:footnoteReference w:id="4"/>
      </w:r>
      <w:r w:rsidR="006C51A7" w:rsidRPr="00616AB5">
        <w:rPr>
          <w:rFonts w:ascii="Century Gothic" w:eastAsia="Times New Roman" w:hAnsi="Century Gothic" w:cs="Segoe UI"/>
          <w:b/>
          <w:bCs/>
          <w:kern w:val="0"/>
          <w:lang w:eastAsia="it-IT"/>
          <w14:ligatures w14:val="none"/>
        </w:rPr>
        <w:t xml:space="preserve"> </w:t>
      </w:r>
    </w:p>
    <w:p w14:paraId="4F6EA8C6" w14:textId="77777777" w:rsidR="00B3009B" w:rsidRPr="00616AB5" w:rsidRDefault="00B3009B" w:rsidP="00C65BAB">
      <w:pPr>
        <w:spacing w:after="0" w:line="240" w:lineRule="auto"/>
        <w:jc w:val="center"/>
        <w:textAlignment w:val="baseline"/>
        <w:rPr>
          <w:rFonts w:ascii="Century Gothic" w:eastAsia="Times New Roman" w:hAnsi="Century Gothic" w:cs="Segoe UI"/>
          <w:b/>
          <w:bCs/>
          <w:kern w:val="0"/>
          <w:lang w:eastAsia="it-IT"/>
          <w14:ligatures w14:val="none"/>
        </w:rPr>
      </w:pPr>
    </w:p>
    <w:p w14:paraId="3E84C35F" w14:textId="52A61CB2" w:rsidR="00F67EF6" w:rsidRPr="00616AB5" w:rsidRDefault="00F67EF6" w:rsidP="001B510D">
      <w:pPr>
        <w:spacing w:after="0" w:line="240" w:lineRule="auto"/>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a</w:t>
      </w:r>
      <w:r w:rsidR="006C51A7" w:rsidRPr="00616AB5">
        <w:rPr>
          <w:rFonts w:ascii="Century Gothic" w:eastAsia="Times New Roman" w:hAnsi="Century Gothic" w:cs="Segoe UI"/>
          <w:kern w:val="0"/>
          <w:lang w:eastAsia="it-IT"/>
          <w14:ligatures w14:val="none"/>
        </w:rPr>
        <w:t>lle Autorità di spedizione e destinazione di convenire</w:t>
      </w:r>
      <w:r w:rsidR="00082C13" w:rsidRPr="00616AB5">
        <w:rPr>
          <w:rFonts w:ascii="Century Gothic" w:eastAsia="Times New Roman" w:hAnsi="Century Gothic" w:cs="Segoe UI"/>
          <w:kern w:val="0"/>
          <w:lang w:eastAsia="it-IT"/>
          <w14:ligatures w14:val="none"/>
        </w:rPr>
        <w:t xml:space="preserve"> per iscritto</w:t>
      </w:r>
      <w:r w:rsidR="006C51A7" w:rsidRPr="00616AB5">
        <w:rPr>
          <w:rFonts w:ascii="Century Gothic" w:eastAsia="Times New Roman" w:hAnsi="Century Gothic" w:cs="Segoe UI"/>
          <w:kern w:val="0"/>
          <w:lang w:eastAsia="it-IT"/>
          <w14:ligatures w14:val="none"/>
        </w:rPr>
        <w:t xml:space="preserve"> in merito all’applicazione della </w:t>
      </w:r>
      <w:r w:rsidR="000845C5" w:rsidRPr="00616AB5">
        <w:rPr>
          <w:rFonts w:ascii="Century Gothic" w:eastAsia="Times New Roman" w:hAnsi="Century Gothic" w:cs="Segoe UI"/>
          <w:kern w:val="0"/>
          <w:lang w:eastAsia="it-IT"/>
          <w14:ligatures w14:val="none"/>
        </w:rPr>
        <w:t xml:space="preserve">deroga </w:t>
      </w:r>
      <w:r w:rsidR="0060048F" w:rsidRPr="00616AB5">
        <w:rPr>
          <w:rFonts w:ascii="Century Gothic" w:eastAsia="Times New Roman" w:hAnsi="Century Gothic" w:cs="Segoe UI"/>
          <w:kern w:val="0"/>
          <w:lang w:eastAsia="it-IT"/>
          <w14:ligatures w14:val="none"/>
        </w:rPr>
        <w:t>di cui all’art. 7(6) del Regolamento</w:t>
      </w:r>
      <w:r w:rsidR="000845C5" w:rsidRPr="00616AB5">
        <w:rPr>
          <w:rFonts w:ascii="Century Gothic" w:eastAsia="Times New Roman" w:hAnsi="Century Gothic" w:cs="Segoe UI"/>
          <w:kern w:val="0"/>
          <w:lang w:eastAsia="it-IT"/>
          <w14:ligatures w14:val="none"/>
        </w:rPr>
        <w:t>,</w:t>
      </w:r>
      <w:r w:rsidR="00645061" w:rsidRPr="00616AB5">
        <w:rPr>
          <w:rFonts w:ascii="Century Gothic" w:eastAsia="Times New Roman" w:hAnsi="Century Gothic" w:cs="Segoe UI"/>
          <w:kern w:val="0"/>
          <w:lang w:eastAsia="it-IT"/>
          <w14:ligatures w14:val="none"/>
        </w:rPr>
        <w:t xml:space="preserve"> cioè</w:t>
      </w:r>
      <w:r w:rsidR="000845C5" w:rsidRPr="00616AB5">
        <w:rPr>
          <w:rFonts w:ascii="Century Gothic" w:eastAsia="Times New Roman" w:hAnsi="Century Gothic" w:cs="Segoe UI"/>
          <w:kern w:val="0"/>
          <w:lang w:eastAsia="it-IT"/>
          <w14:ligatures w14:val="none"/>
        </w:rPr>
        <w:t xml:space="preserve"> che la garanzia finanziaria o l’assicurazione equivalente debba essere svincolata dopo che l’</w:t>
      </w:r>
      <w:r w:rsidR="00964769" w:rsidRPr="00616AB5">
        <w:rPr>
          <w:rFonts w:ascii="Century Gothic" w:eastAsia="Times New Roman" w:hAnsi="Century Gothic" w:cs="Segoe UI"/>
          <w:kern w:val="0"/>
          <w:lang w:eastAsia="it-IT"/>
          <w14:ligatures w14:val="none"/>
        </w:rPr>
        <w:t>A</w:t>
      </w:r>
      <w:r w:rsidR="000845C5" w:rsidRPr="00616AB5">
        <w:rPr>
          <w:rFonts w:ascii="Century Gothic" w:eastAsia="Times New Roman" w:hAnsi="Century Gothic" w:cs="Segoe UI"/>
          <w:kern w:val="0"/>
          <w:lang w:eastAsia="it-IT"/>
          <w14:ligatures w14:val="none"/>
        </w:rPr>
        <w:t>utorità competente interessata ha ricevuto il certificato di cui all’articolo 15, paragrafo 4</w:t>
      </w:r>
      <w:r w:rsidR="00144C1B" w:rsidRPr="00616AB5">
        <w:rPr>
          <w:rFonts w:ascii="Century Gothic" w:eastAsia="Times New Roman" w:hAnsi="Century Gothic" w:cs="Segoe UI"/>
          <w:kern w:val="0"/>
          <w:lang w:eastAsia="it-IT"/>
          <w14:ligatures w14:val="none"/>
        </w:rPr>
        <w:t xml:space="preserve"> del Regolamento </w:t>
      </w:r>
      <w:r w:rsidR="00B24C45" w:rsidRPr="00616AB5">
        <w:rPr>
          <w:rFonts w:ascii="Century Gothic" w:eastAsia="Times New Roman" w:hAnsi="Century Gothic" w:cs="Segoe UI"/>
          <w:kern w:val="0"/>
          <w:lang w:eastAsia="it-IT"/>
          <w14:ligatures w14:val="none"/>
        </w:rPr>
        <w:t xml:space="preserve">e fatte salve le ulteriori disposizioni </w:t>
      </w:r>
      <w:r w:rsidRPr="00616AB5">
        <w:rPr>
          <w:rFonts w:ascii="Century Gothic" w:eastAsia="Times New Roman" w:hAnsi="Century Gothic" w:cs="Segoe UI"/>
          <w:kern w:val="0"/>
          <w:lang w:eastAsia="it-IT"/>
          <w14:ligatures w14:val="none"/>
        </w:rPr>
        <w:t>del citato paragrafo.</w:t>
      </w:r>
      <w:r w:rsidR="000F6E74" w:rsidRPr="00616AB5">
        <w:rPr>
          <w:rFonts w:ascii="Century Gothic" w:eastAsia="Times New Roman" w:hAnsi="Century Gothic" w:cs="Segoe UI"/>
          <w:kern w:val="0"/>
          <w:lang w:eastAsia="it-IT"/>
          <w14:ligatures w14:val="none"/>
        </w:rPr>
        <w:t xml:space="preserve"> </w:t>
      </w:r>
      <w:r w:rsidR="00AA310E" w:rsidRPr="00616AB5">
        <w:rPr>
          <w:rFonts w:ascii="Century Gothic" w:eastAsia="Times New Roman" w:hAnsi="Century Gothic" w:cs="Segoe UI"/>
          <w:kern w:val="0"/>
          <w:lang w:eastAsia="it-IT"/>
          <w14:ligatures w14:val="none"/>
        </w:rPr>
        <w:t xml:space="preserve">Nel caso </w:t>
      </w:r>
      <w:r w:rsidR="00E9146F" w:rsidRPr="00616AB5">
        <w:rPr>
          <w:rFonts w:ascii="Century Gothic" w:eastAsia="Times New Roman" w:hAnsi="Century Gothic" w:cs="Segoe UI"/>
          <w:kern w:val="0"/>
          <w:lang w:eastAsia="it-IT"/>
          <w14:ligatures w14:val="none"/>
        </w:rPr>
        <w:t>in cui le Autorità non conven</w:t>
      </w:r>
      <w:r w:rsidR="008E5DE9" w:rsidRPr="00616AB5">
        <w:rPr>
          <w:rFonts w:ascii="Century Gothic" w:eastAsia="Times New Roman" w:hAnsi="Century Gothic" w:cs="Segoe UI"/>
          <w:kern w:val="0"/>
          <w:lang w:eastAsia="it-IT"/>
          <w14:ligatures w14:val="none"/>
        </w:rPr>
        <w:t xml:space="preserve">gano sull’applicazione della deroga di cui sopra, </w:t>
      </w:r>
      <w:r w:rsidR="0094346B" w:rsidRPr="00616AB5">
        <w:rPr>
          <w:rFonts w:ascii="Century Gothic" w:eastAsia="Times New Roman" w:hAnsi="Century Gothic" w:cs="Segoe UI"/>
          <w:kern w:val="0"/>
          <w:lang w:eastAsia="it-IT"/>
          <w14:ligatures w14:val="none"/>
        </w:rPr>
        <w:t xml:space="preserve">la garanzia finanziaria </w:t>
      </w:r>
      <w:r w:rsidR="00296BE1" w:rsidRPr="00616AB5">
        <w:rPr>
          <w:rFonts w:ascii="Century Gothic" w:eastAsia="Times New Roman" w:hAnsi="Century Gothic" w:cs="Segoe UI"/>
          <w:kern w:val="0"/>
          <w:lang w:eastAsia="it-IT"/>
          <w14:ligatures w14:val="none"/>
        </w:rPr>
        <w:t xml:space="preserve">ai sensi dell’art. 6(5) del Regolamento </w:t>
      </w:r>
      <w:r w:rsidR="008463D1" w:rsidRPr="00616AB5">
        <w:rPr>
          <w:rFonts w:ascii="Century Gothic" w:eastAsia="Times New Roman" w:hAnsi="Century Gothic" w:cs="Segoe UI"/>
          <w:kern w:val="0"/>
          <w:lang w:eastAsia="it-IT"/>
          <w14:ligatures w14:val="none"/>
        </w:rPr>
        <w:t xml:space="preserve">sarà valida e </w:t>
      </w:r>
      <w:r w:rsidR="0094346B" w:rsidRPr="00616AB5">
        <w:rPr>
          <w:rFonts w:ascii="Century Gothic" w:eastAsia="Times New Roman" w:hAnsi="Century Gothic" w:cs="Segoe UI"/>
          <w:kern w:val="0"/>
          <w:lang w:eastAsia="it-IT"/>
          <w14:ligatures w14:val="none"/>
        </w:rPr>
        <w:t>coprirà</w:t>
      </w:r>
      <w:r w:rsidR="009D2EE4" w:rsidRPr="00616AB5">
        <w:rPr>
          <w:rFonts w:ascii="Century Gothic" w:eastAsia="Times New Roman" w:hAnsi="Century Gothic" w:cs="Segoe UI"/>
          <w:kern w:val="0"/>
          <w:lang w:eastAsia="it-IT"/>
          <w14:ligatures w14:val="none"/>
        </w:rPr>
        <w:t xml:space="preserve"> le spedizioni </w:t>
      </w:r>
      <w:r w:rsidR="008463D1" w:rsidRPr="00616AB5">
        <w:rPr>
          <w:rFonts w:ascii="Century Gothic" w:eastAsia="Times New Roman" w:hAnsi="Century Gothic" w:cs="Segoe UI"/>
          <w:kern w:val="0"/>
          <w:lang w:eastAsia="it-IT"/>
          <w14:ligatures w14:val="none"/>
        </w:rPr>
        <w:t xml:space="preserve">e il completamento del recupero/smaltimento </w:t>
      </w:r>
      <w:r w:rsidR="00E36C72" w:rsidRPr="00616AB5">
        <w:rPr>
          <w:rFonts w:ascii="Century Gothic" w:eastAsia="Times New Roman" w:hAnsi="Century Gothic" w:cs="Segoe UI"/>
          <w:kern w:val="0"/>
          <w:lang w:eastAsia="it-IT"/>
          <w14:ligatures w14:val="none"/>
        </w:rPr>
        <w:t xml:space="preserve">e sarà svincolata </w:t>
      </w:r>
      <w:r w:rsidR="00F319CC" w:rsidRPr="00616AB5">
        <w:rPr>
          <w:rFonts w:ascii="Century Gothic" w:eastAsia="Times New Roman" w:hAnsi="Century Gothic" w:cs="Segoe UI"/>
          <w:kern w:val="0"/>
          <w:lang w:eastAsia="it-IT"/>
          <w14:ligatures w14:val="none"/>
        </w:rPr>
        <w:t xml:space="preserve">quando l’autorità competente che l’ha approvata </w:t>
      </w:r>
      <w:r w:rsidR="00ED39DF" w:rsidRPr="00616AB5">
        <w:rPr>
          <w:rFonts w:ascii="Century Gothic" w:eastAsia="Times New Roman" w:hAnsi="Century Gothic" w:cs="Segoe UI"/>
          <w:kern w:val="0"/>
          <w:lang w:eastAsia="it-IT"/>
          <w14:ligatures w14:val="none"/>
        </w:rPr>
        <w:t xml:space="preserve">avrà </w:t>
      </w:r>
      <w:r w:rsidR="00F319CC" w:rsidRPr="00616AB5">
        <w:rPr>
          <w:rFonts w:ascii="Century Gothic" w:eastAsia="Times New Roman" w:hAnsi="Century Gothic" w:cs="Segoe UI"/>
          <w:kern w:val="0"/>
          <w:lang w:eastAsia="it-IT"/>
          <w14:ligatures w14:val="none"/>
        </w:rPr>
        <w:t>ricevuto il certificato di cui all’art</w:t>
      </w:r>
      <w:r w:rsidR="00257855" w:rsidRPr="00616AB5">
        <w:rPr>
          <w:rFonts w:ascii="Century Gothic" w:eastAsia="Times New Roman" w:hAnsi="Century Gothic" w:cs="Segoe UI"/>
          <w:kern w:val="0"/>
          <w:lang w:eastAsia="it-IT"/>
          <w14:ligatures w14:val="none"/>
        </w:rPr>
        <w:t>.</w:t>
      </w:r>
      <w:r w:rsidR="00F319CC" w:rsidRPr="00616AB5">
        <w:rPr>
          <w:rFonts w:ascii="Century Gothic" w:eastAsia="Times New Roman" w:hAnsi="Century Gothic" w:cs="Segoe UI"/>
          <w:kern w:val="0"/>
          <w:lang w:eastAsia="it-IT"/>
          <w14:ligatures w14:val="none"/>
        </w:rPr>
        <w:t>15</w:t>
      </w:r>
      <w:r w:rsidR="00257855" w:rsidRPr="00616AB5">
        <w:rPr>
          <w:rFonts w:ascii="Century Gothic" w:eastAsia="Times New Roman" w:hAnsi="Century Gothic" w:cs="Segoe UI"/>
          <w:kern w:val="0"/>
          <w:lang w:eastAsia="it-IT"/>
          <w14:ligatures w14:val="none"/>
        </w:rPr>
        <w:t>(5) del Regolamento.</w:t>
      </w:r>
      <w:r w:rsidR="00393F0C" w:rsidRPr="00616AB5">
        <w:rPr>
          <w:rFonts w:ascii="Century Gothic" w:eastAsia="Times New Roman" w:hAnsi="Century Gothic" w:cs="Segoe UI"/>
          <w:kern w:val="0"/>
          <w:lang w:eastAsia="it-IT"/>
          <w14:ligatures w14:val="none"/>
        </w:rPr>
        <w:t xml:space="preserve"> Il calcolo della garanzia finanziaria</w:t>
      </w:r>
      <w:r w:rsidR="00DF6326" w:rsidRPr="00616AB5">
        <w:rPr>
          <w:rFonts w:ascii="Century Gothic" w:eastAsia="Times New Roman" w:hAnsi="Century Gothic" w:cs="Segoe UI"/>
          <w:kern w:val="0"/>
          <w:lang w:eastAsia="it-IT"/>
          <w14:ligatures w14:val="none"/>
        </w:rPr>
        <w:t xml:space="preserve"> anche in caso di mancata applicazione della deroga di cui all’art. 7(6) del Regolamento è </w:t>
      </w:r>
      <w:r w:rsidR="0074248E" w:rsidRPr="00616AB5">
        <w:rPr>
          <w:rFonts w:ascii="Century Gothic" w:eastAsia="Times New Roman" w:hAnsi="Century Gothic" w:cs="Segoe UI"/>
          <w:kern w:val="0"/>
          <w:lang w:eastAsia="it-IT"/>
          <w14:ligatures w14:val="none"/>
        </w:rPr>
        <w:t>di seguito riportato</w:t>
      </w:r>
      <w:r w:rsidR="00DF6326" w:rsidRPr="00616AB5">
        <w:rPr>
          <w:rFonts w:ascii="Century Gothic" w:eastAsia="Times New Roman" w:hAnsi="Century Gothic" w:cs="Segoe UI"/>
          <w:kern w:val="0"/>
          <w:lang w:eastAsia="it-IT"/>
          <w14:ligatures w14:val="none"/>
        </w:rPr>
        <w:t xml:space="preserve"> </w:t>
      </w:r>
    </w:p>
    <w:p w14:paraId="3CB07D32" w14:textId="3D85C6FE" w:rsidR="00C6166E" w:rsidRPr="00616AB5" w:rsidRDefault="00C6166E" w:rsidP="00C6166E">
      <w:pPr>
        <w:spacing w:after="0" w:line="240" w:lineRule="auto"/>
        <w:jc w:val="both"/>
        <w:textAlignment w:val="baseline"/>
        <w:rPr>
          <w:rFonts w:ascii="Century Gothic" w:eastAsia="Times New Roman" w:hAnsi="Century Gothic" w:cs="Segoe UI"/>
          <w:kern w:val="0"/>
          <w:lang w:eastAsia="it-IT"/>
          <w14:ligatures w14:val="none"/>
        </w:rPr>
      </w:pPr>
    </w:p>
    <w:p w14:paraId="7DCB8E51" w14:textId="5E20EFC7" w:rsidR="00C6166E" w:rsidRPr="00616AB5" w:rsidRDefault="00C6166E" w:rsidP="00A11657">
      <w:pPr>
        <w:spacing w:after="0" w:line="240" w:lineRule="auto"/>
        <w:jc w:val="center"/>
        <w:textAlignment w:val="baseline"/>
        <w:rPr>
          <w:rFonts w:ascii="Century Gothic" w:eastAsia="Times New Roman" w:hAnsi="Century Gothic" w:cs="Segoe UI"/>
          <w:kern w:val="0"/>
          <w:lang w:eastAsia="it-IT"/>
          <w14:ligatures w14:val="none"/>
        </w:rPr>
      </w:pPr>
    </w:p>
    <w:p w14:paraId="1BF0D555" w14:textId="77777777" w:rsidR="00050675" w:rsidRPr="00616AB5" w:rsidRDefault="00050675" w:rsidP="00050675">
      <w:pPr>
        <w:spacing w:after="0" w:line="240" w:lineRule="auto"/>
        <w:jc w:val="both"/>
        <w:textAlignment w:val="baseline"/>
        <w:rPr>
          <w:rFonts w:ascii="Century Gothic" w:hAnsi="Century Gothic"/>
        </w:rPr>
      </w:pPr>
    </w:p>
    <w:p w14:paraId="2C028FC1" w14:textId="77777777" w:rsidR="00050675" w:rsidRPr="00616AB5" w:rsidRDefault="00050675" w:rsidP="00050675">
      <w:pPr>
        <w:spacing w:after="0" w:line="240" w:lineRule="auto"/>
        <w:jc w:val="both"/>
        <w:textAlignment w:val="baseline"/>
        <w:rPr>
          <w:rFonts w:ascii="Century Gothic" w:hAnsi="Century Gothic"/>
        </w:rPr>
      </w:pPr>
    </w:p>
    <w:p w14:paraId="4E202699" w14:textId="77777777" w:rsidR="00050675" w:rsidRPr="00616AB5" w:rsidRDefault="00050675" w:rsidP="00050675">
      <w:pPr>
        <w:spacing w:after="0" w:line="240" w:lineRule="auto"/>
        <w:jc w:val="both"/>
        <w:textAlignment w:val="baseline"/>
        <w:rPr>
          <w:rFonts w:ascii="Century Gothic" w:hAnsi="Century Gothic"/>
        </w:rPr>
      </w:pPr>
    </w:p>
    <w:p w14:paraId="351194FA" w14:textId="77777777" w:rsidR="00050675" w:rsidRPr="00616AB5" w:rsidRDefault="00050675" w:rsidP="00050675">
      <w:pPr>
        <w:spacing w:after="0" w:line="240" w:lineRule="auto"/>
        <w:jc w:val="both"/>
        <w:textAlignment w:val="baseline"/>
        <w:rPr>
          <w:rFonts w:ascii="Century Gothic" w:hAnsi="Century Gothic"/>
        </w:rPr>
      </w:pPr>
    </w:p>
    <w:p w14:paraId="0108DAFE" w14:textId="77777777" w:rsidR="00050675" w:rsidRPr="00616AB5" w:rsidRDefault="00050675" w:rsidP="00050675">
      <w:pPr>
        <w:spacing w:after="0" w:line="240" w:lineRule="auto"/>
        <w:jc w:val="both"/>
        <w:textAlignment w:val="baseline"/>
        <w:rPr>
          <w:rFonts w:ascii="Century Gothic" w:hAnsi="Century Gothic"/>
        </w:rPr>
      </w:pPr>
    </w:p>
    <w:p w14:paraId="014CBCA3" w14:textId="77777777" w:rsidR="00050675" w:rsidRPr="00616AB5" w:rsidRDefault="00050675" w:rsidP="00050675">
      <w:pPr>
        <w:spacing w:after="0" w:line="240" w:lineRule="auto"/>
        <w:jc w:val="both"/>
        <w:textAlignment w:val="baseline"/>
        <w:rPr>
          <w:rFonts w:ascii="Century Gothic" w:hAnsi="Century Gothic"/>
        </w:rPr>
      </w:pPr>
    </w:p>
    <w:p w14:paraId="6C891BCA" w14:textId="77777777" w:rsidR="00050675" w:rsidRPr="00616AB5" w:rsidRDefault="00050675" w:rsidP="00050675">
      <w:pPr>
        <w:spacing w:after="0" w:line="240" w:lineRule="auto"/>
        <w:jc w:val="both"/>
        <w:textAlignment w:val="baseline"/>
        <w:rPr>
          <w:rFonts w:ascii="Century Gothic" w:hAnsi="Century Gothic"/>
        </w:rPr>
      </w:pPr>
    </w:p>
    <w:p w14:paraId="7719C500" w14:textId="77777777" w:rsidR="00050675" w:rsidRPr="00616AB5" w:rsidRDefault="00050675" w:rsidP="00050675">
      <w:pPr>
        <w:spacing w:after="0" w:line="240" w:lineRule="auto"/>
        <w:jc w:val="both"/>
        <w:textAlignment w:val="baseline"/>
        <w:rPr>
          <w:rFonts w:ascii="Century Gothic" w:hAnsi="Century Gothic"/>
        </w:rPr>
      </w:pPr>
    </w:p>
    <w:p w14:paraId="617769D7" w14:textId="77777777" w:rsidR="00050675" w:rsidRPr="00616AB5" w:rsidRDefault="00050675" w:rsidP="00050675">
      <w:pPr>
        <w:spacing w:after="0" w:line="240" w:lineRule="auto"/>
        <w:jc w:val="both"/>
        <w:textAlignment w:val="baseline"/>
        <w:rPr>
          <w:rFonts w:ascii="Century Gothic" w:hAnsi="Century Gothic"/>
        </w:rPr>
      </w:pPr>
    </w:p>
    <w:p w14:paraId="34003532" w14:textId="77777777" w:rsidR="00050675" w:rsidRPr="00616AB5" w:rsidRDefault="00050675" w:rsidP="00050675">
      <w:pPr>
        <w:spacing w:after="0" w:line="240" w:lineRule="auto"/>
        <w:jc w:val="both"/>
        <w:textAlignment w:val="baseline"/>
        <w:rPr>
          <w:rFonts w:ascii="Century Gothic" w:hAnsi="Century Gothic"/>
        </w:rPr>
      </w:pPr>
    </w:p>
    <w:p w14:paraId="7B52FDF9" w14:textId="77777777" w:rsidR="00050675" w:rsidRPr="00616AB5" w:rsidRDefault="00050675" w:rsidP="00050675">
      <w:pPr>
        <w:spacing w:after="0" w:line="240" w:lineRule="auto"/>
        <w:jc w:val="both"/>
        <w:textAlignment w:val="baseline"/>
        <w:rPr>
          <w:rFonts w:ascii="Century Gothic" w:hAnsi="Century Gothic"/>
        </w:rPr>
      </w:pPr>
    </w:p>
    <w:p w14:paraId="5097F635" w14:textId="77777777" w:rsidR="00050675" w:rsidRPr="00616AB5" w:rsidRDefault="00050675" w:rsidP="00050675">
      <w:pPr>
        <w:spacing w:after="0" w:line="240" w:lineRule="auto"/>
        <w:jc w:val="both"/>
        <w:textAlignment w:val="baseline"/>
        <w:rPr>
          <w:rFonts w:ascii="Century Gothic" w:hAnsi="Century Gothic"/>
        </w:rPr>
      </w:pPr>
    </w:p>
    <w:p w14:paraId="09CDEDF9" w14:textId="77777777" w:rsidR="00050675" w:rsidRPr="00616AB5" w:rsidRDefault="00050675" w:rsidP="00050675">
      <w:pPr>
        <w:spacing w:after="0" w:line="240" w:lineRule="auto"/>
        <w:jc w:val="both"/>
        <w:textAlignment w:val="baseline"/>
        <w:rPr>
          <w:rFonts w:ascii="Century Gothic" w:hAnsi="Century Gothic"/>
        </w:rPr>
      </w:pPr>
    </w:p>
    <w:p w14:paraId="755C1B2B" w14:textId="77777777" w:rsidR="00050675" w:rsidRPr="00616AB5" w:rsidRDefault="00050675" w:rsidP="00050675">
      <w:pPr>
        <w:spacing w:after="0" w:line="240" w:lineRule="auto"/>
        <w:jc w:val="both"/>
        <w:textAlignment w:val="baseline"/>
        <w:rPr>
          <w:rFonts w:ascii="Century Gothic" w:hAnsi="Century Gothic"/>
        </w:rPr>
      </w:pPr>
    </w:p>
    <w:p w14:paraId="1B79D079" w14:textId="77777777" w:rsidR="00050675" w:rsidRPr="00616AB5" w:rsidRDefault="00050675" w:rsidP="00050675">
      <w:pPr>
        <w:spacing w:after="0" w:line="240" w:lineRule="auto"/>
        <w:jc w:val="both"/>
        <w:textAlignment w:val="baseline"/>
        <w:rPr>
          <w:rFonts w:ascii="Century Gothic" w:hAnsi="Century Gothic"/>
        </w:rPr>
      </w:pPr>
    </w:p>
    <w:p w14:paraId="3ECC0F54" w14:textId="77777777" w:rsidR="00050675" w:rsidRPr="00616AB5" w:rsidRDefault="00050675" w:rsidP="00050675">
      <w:pPr>
        <w:spacing w:after="0" w:line="240" w:lineRule="auto"/>
        <w:jc w:val="both"/>
        <w:textAlignment w:val="baseline"/>
        <w:rPr>
          <w:rFonts w:ascii="Century Gothic" w:hAnsi="Century Gothic"/>
        </w:rPr>
      </w:pPr>
    </w:p>
    <w:p w14:paraId="5CDBF2EA" w14:textId="77777777" w:rsidR="00050675" w:rsidRPr="00616AB5" w:rsidRDefault="00050675" w:rsidP="00050675">
      <w:pPr>
        <w:spacing w:after="0" w:line="240" w:lineRule="auto"/>
        <w:jc w:val="both"/>
        <w:textAlignment w:val="baseline"/>
        <w:rPr>
          <w:rFonts w:ascii="Century Gothic" w:hAnsi="Century Gothic"/>
        </w:rPr>
      </w:pPr>
    </w:p>
    <w:p w14:paraId="73C2D6F0" w14:textId="77777777" w:rsidR="00050675" w:rsidRPr="00616AB5" w:rsidRDefault="00050675" w:rsidP="00050675">
      <w:pPr>
        <w:spacing w:after="0" w:line="240" w:lineRule="auto"/>
        <w:jc w:val="both"/>
        <w:textAlignment w:val="baseline"/>
        <w:rPr>
          <w:rFonts w:ascii="Century Gothic" w:hAnsi="Century Gothic"/>
        </w:rPr>
      </w:pPr>
    </w:p>
    <w:p w14:paraId="235CF38C" w14:textId="77777777" w:rsidR="00050675" w:rsidRPr="00616AB5" w:rsidRDefault="00050675" w:rsidP="00050675">
      <w:pPr>
        <w:spacing w:after="0" w:line="240" w:lineRule="auto"/>
        <w:jc w:val="both"/>
        <w:textAlignment w:val="baseline"/>
        <w:rPr>
          <w:rFonts w:ascii="Century Gothic" w:hAnsi="Century Gothic"/>
        </w:rPr>
      </w:pPr>
    </w:p>
    <w:p w14:paraId="2934F744" w14:textId="77777777" w:rsidR="00050675" w:rsidRPr="00616AB5" w:rsidRDefault="00050675" w:rsidP="00050675">
      <w:pPr>
        <w:spacing w:after="0" w:line="240" w:lineRule="auto"/>
        <w:jc w:val="both"/>
        <w:textAlignment w:val="baseline"/>
        <w:rPr>
          <w:rFonts w:ascii="Century Gothic" w:hAnsi="Century Gothic"/>
        </w:rPr>
      </w:pPr>
    </w:p>
    <w:p w14:paraId="19387657" w14:textId="77777777" w:rsidR="00050675" w:rsidRPr="00616AB5" w:rsidRDefault="00050675" w:rsidP="00050675">
      <w:pPr>
        <w:spacing w:after="0" w:line="240" w:lineRule="auto"/>
        <w:jc w:val="both"/>
        <w:textAlignment w:val="baseline"/>
        <w:rPr>
          <w:rFonts w:ascii="Century Gothic" w:hAnsi="Century Gothic"/>
        </w:rPr>
      </w:pPr>
    </w:p>
    <w:p w14:paraId="4B380E52" w14:textId="77777777" w:rsidR="00050675" w:rsidRPr="00616AB5" w:rsidRDefault="00050675" w:rsidP="00050675">
      <w:pPr>
        <w:spacing w:after="0" w:line="240" w:lineRule="auto"/>
        <w:jc w:val="both"/>
        <w:textAlignment w:val="baseline"/>
        <w:rPr>
          <w:rFonts w:ascii="Century Gothic" w:hAnsi="Century Gothic"/>
        </w:rPr>
      </w:pPr>
    </w:p>
    <w:p w14:paraId="0FCC3E71" w14:textId="77777777" w:rsidR="00050675" w:rsidRPr="00616AB5" w:rsidRDefault="00050675" w:rsidP="00050675">
      <w:pPr>
        <w:spacing w:after="0" w:line="240" w:lineRule="auto"/>
        <w:jc w:val="both"/>
        <w:textAlignment w:val="baseline"/>
        <w:rPr>
          <w:rFonts w:ascii="Century Gothic" w:hAnsi="Century Gothic"/>
        </w:rPr>
      </w:pPr>
    </w:p>
    <w:p w14:paraId="799578E9" w14:textId="77777777" w:rsidR="00B041C4" w:rsidRPr="00616AB5" w:rsidRDefault="00B041C4" w:rsidP="00050675">
      <w:pPr>
        <w:spacing w:after="0" w:line="240" w:lineRule="auto"/>
        <w:jc w:val="both"/>
        <w:textAlignment w:val="baseline"/>
        <w:rPr>
          <w:rFonts w:ascii="Century Gothic" w:hAnsi="Century Gothic"/>
        </w:rPr>
      </w:pPr>
    </w:p>
    <w:p w14:paraId="183B08EC" w14:textId="77777777" w:rsidR="0021293F" w:rsidRPr="00616AB5" w:rsidRDefault="0021293F" w:rsidP="00050675">
      <w:pPr>
        <w:spacing w:after="0" w:line="240" w:lineRule="auto"/>
        <w:jc w:val="both"/>
        <w:textAlignment w:val="baseline"/>
        <w:rPr>
          <w:rFonts w:ascii="Century Gothic" w:hAnsi="Century Gothic"/>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9"/>
        <w:gridCol w:w="1176"/>
        <w:gridCol w:w="1165"/>
        <w:gridCol w:w="1194"/>
        <w:gridCol w:w="1072"/>
        <w:gridCol w:w="1137"/>
        <w:gridCol w:w="1277"/>
        <w:gridCol w:w="1322"/>
      </w:tblGrid>
      <w:tr w:rsidR="00050675" w:rsidRPr="00616AB5" w14:paraId="3B476730" w14:textId="77777777" w:rsidTr="00A00B34">
        <w:trPr>
          <w:trHeight w:val="300"/>
        </w:trPr>
        <w:tc>
          <w:tcPr>
            <w:tcW w:w="1289" w:type="dxa"/>
            <w:tcBorders>
              <w:top w:val="single" w:sz="6" w:space="0" w:color="000000"/>
              <w:left w:val="single" w:sz="6" w:space="0" w:color="000000"/>
              <w:bottom w:val="single" w:sz="6" w:space="0" w:color="000000"/>
              <w:right w:val="single" w:sz="6" w:space="0" w:color="000000"/>
            </w:tcBorders>
            <w:vAlign w:val="center"/>
            <w:hideMark/>
          </w:tcPr>
          <w:p w14:paraId="55257BD9" w14:textId="77777777" w:rsidR="00050675" w:rsidRPr="00616AB5" w:rsidRDefault="00050675" w:rsidP="00A00B34">
            <w:pPr>
              <w:jc w:val="center"/>
              <w:rPr>
                <w:rFonts w:ascii="Century Gothic" w:eastAsia="Times New Roman" w:hAnsi="Century Gothic" w:cs="Times New Roman"/>
                <w:lang w:eastAsia="it-IT"/>
              </w:rPr>
            </w:pPr>
          </w:p>
        </w:tc>
        <w:tc>
          <w:tcPr>
            <w:tcW w:w="1188" w:type="dxa"/>
            <w:tcBorders>
              <w:top w:val="single" w:sz="6" w:space="0" w:color="000000"/>
              <w:left w:val="single" w:sz="6" w:space="0" w:color="000000"/>
              <w:bottom w:val="single" w:sz="6" w:space="0" w:color="000000"/>
              <w:right w:val="single" w:sz="6" w:space="0" w:color="000000"/>
            </w:tcBorders>
            <w:vAlign w:val="center"/>
            <w:hideMark/>
          </w:tcPr>
          <w:p w14:paraId="1A0D1FF5"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048FB19B"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r w:rsidRPr="00616AB5">
              <w:rPr>
                <w:rFonts w:ascii="Century Gothic" w:eastAsia="Times New Roman" w:hAnsi="Century Gothic" w:cs="Times New Roman"/>
                <w:b/>
                <w:bCs/>
                <w:kern w:val="0"/>
                <w:lang w:val="en-US" w:eastAsia="it-IT"/>
                <w14:ligatures w14:val="none"/>
              </w:rPr>
              <w:t>300</w:t>
            </w:r>
          </w:p>
        </w:tc>
        <w:tc>
          <w:tcPr>
            <w:tcW w:w="1175" w:type="dxa"/>
            <w:tcBorders>
              <w:top w:val="single" w:sz="6" w:space="0" w:color="000000"/>
              <w:left w:val="single" w:sz="6" w:space="0" w:color="000000"/>
              <w:bottom w:val="single" w:sz="6" w:space="0" w:color="000000"/>
              <w:right w:val="single" w:sz="6" w:space="0" w:color="000000"/>
            </w:tcBorders>
            <w:vAlign w:val="center"/>
            <w:hideMark/>
          </w:tcPr>
          <w:p w14:paraId="179D323F"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049D5170"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r w:rsidRPr="00616AB5">
              <w:rPr>
                <w:rFonts w:ascii="Century Gothic" w:eastAsia="Times New Roman" w:hAnsi="Century Gothic" w:cs="Times New Roman"/>
                <w:b/>
                <w:bCs/>
                <w:kern w:val="0"/>
                <w:lang w:val="en-US" w:eastAsia="it-IT"/>
                <w14:ligatures w14:val="none"/>
              </w:rPr>
              <w:t>Km</w:t>
            </w:r>
            <w:r w:rsidRPr="00616AB5">
              <w:rPr>
                <w:rStyle w:val="Rimandonotaapidipagina"/>
                <w:rFonts w:ascii="Century Gothic" w:eastAsia="Times New Roman" w:hAnsi="Century Gothic" w:cs="Times New Roman"/>
                <w:b/>
                <w:bCs/>
                <w:kern w:val="0"/>
                <w:lang w:val="en-US" w:eastAsia="it-IT"/>
                <w14:ligatures w14:val="none"/>
              </w:rPr>
              <w:footnoteReference w:id="5"/>
            </w:r>
            <w:r w:rsidRPr="00616AB5">
              <w:rPr>
                <w:rStyle w:val="Rimandonotaapidipagina"/>
                <w:rFonts w:ascii="Century Gothic" w:eastAsia="Times New Roman" w:hAnsi="Century Gothic" w:cs="Times New Roman"/>
                <w:b/>
                <w:bCs/>
                <w:kern w:val="0"/>
                <w:lang w:val="en-US" w:eastAsia="it-IT"/>
                <w14:ligatures w14:val="none"/>
              </w:rPr>
              <w:footnoteReference w:id="6"/>
            </w:r>
          </w:p>
        </w:tc>
        <w:tc>
          <w:tcPr>
            <w:tcW w:w="1195" w:type="dxa"/>
            <w:tcBorders>
              <w:top w:val="single" w:sz="6" w:space="0" w:color="000000"/>
              <w:left w:val="single" w:sz="6" w:space="0" w:color="000000"/>
              <w:bottom w:val="single" w:sz="6" w:space="0" w:color="000000"/>
              <w:right w:val="single" w:sz="6" w:space="0" w:color="000000"/>
            </w:tcBorders>
            <w:vAlign w:val="center"/>
            <w:hideMark/>
          </w:tcPr>
          <w:p w14:paraId="2249F228"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09DBB26A" w14:textId="77777777" w:rsidR="00050675" w:rsidRPr="00616AB5" w:rsidRDefault="00050675" w:rsidP="00A00B34">
            <w:pPr>
              <w:spacing w:after="0" w:line="240" w:lineRule="auto"/>
              <w:jc w:val="center"/>
              <w:textAlignment w:val="baseline"/>
              <w:rPr>
                <w:rFonts w:ascii="Century Gothic" w:eastAsia="Times New Roman" w:hAnsi="Century Gothic" w:cs="Times New Roman"/>
                <w:b/>
                <w:bCs/>
                <w:kern w:val="0"/>
                <w:lang w:eastAsia="it-IT"/>
                <w14:ligatures w14:val="none"/>
              </w:rPr>
            </w:pPr>
            <w:r w:rsidRPr="00616AB5">
              <w:rPr>
                <w:rFonts w:ascii="Century Gothic" w:eastAsia="Times New Roman" w:hAnsi="Century Gothic" w:cs="Times New Roman"/>
                <w:b/>
                <w:bCs/>
                <w:kern w:val="0"/>
                <w:lang w:eastAsia="it-IT"/>
                <w14:ligatures w14:val="none"/>
              </w:rPr>
              <w:t>Tonnellate</w:t>
            </w:r>
          </w:p>
        </w:tc>
        <w:tc>
          <w:tcPr>
            <w:tcW w:w="1084" w:type="dxa"/>
            <w:tcBorders>
              <w:top w:val="single" w:sz="6" w:space="0" w:color="000000"/>
              <w:left w:val="single" w:sz="6" w:space="0" w:color="000000"/>
              <w:bottom w:val="single" w:sz="6" w:space="0" w:color="000000"/>
              <w:right w:val="single" w:sz="6" w:space="0" w:color="000000"/>
            </w:tcBorders>
            <w:vAlign w:val="center"/>
            <w:hideMark/>
          </w:tcPr>
          <w:p w14:paraId="4C5843BB"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712B31C0"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r w:rsidRPr="00616AB5">
              <w:rPr>
                <w:rFonts w:ascii="Century Gothic" w:eastAsia="Times New Roman" w:hAnsi="Century Gothic" w:cs="Times New Roman"/>
                <w:b/>
                <w:bCs/>
                <w:kern w:val="0"/>
                <w:lang w:val="en-US" w:eastAsia="it-IT"/>
                <w14:ligatures w14:val="none"/>
              </w:rPr>
              <w:t>K</w:t>
            </w:r>
            <w:r w:rsidRPr="00616AB5">
              <w:rPr>
                <w:rFonts w:ascii="Century Gothic" w:eastAsia="Times New Roman" w:hAnsi="Century Gothic" w:cs="Times New Roman"/>
                <w:b/>
                <w:bCs/>
                <w:kern w:val="0"/>
                <w:vertAlign w:val="subscript"/>
                <w:lang w:val="en-US" w:eastAsia="it-IT"/>
                <w14:ligatures w14:val="none"/>
              </w:rPr>
              <w:t>2</w:t>
            </w:r>
            <w:r w:rsidRPr="00616AB5">
              <w:rPr>
                <w:rStyle w:val="Rimandonotaapidipagina"/>
                <w:rFonts w:ascii="Century Gothic" w:eastAsia="Times New Roman" w:hAnsi="Century Gothic" w:cs="Times New Roman"/>
                <w:b/>
                <w:bCs/>
                <w:kern w:val="0"/>
                <w:lang w:val="en-US" w:eastAsia="it-IT"/>
                <w14:ligatures w14:val="none"/>
              </w:rPr>
              <w:footnoteReference w:id="7"/>
            </w:r>
          </w:p>
        </w:tc>
        <w:tc>
          <w:tcPr>
            <w:tcW w:w="1151" w:type="dxa"/>
            <w:tcBorders>
              <w:top w:val="single" w:sz="6" w:space="0" w:color="000000"/>
              <w:left w:val="single" w:sz="6" w:space="0" w:color="000000"/>
              <w:bottom w:val="single" w:sz="6" w:space="0" w:color="000000"/>
              <w:right w:val="single" w:sz="6" w:space="0" w:color="000000"/>
            </w:tcBorders>
            <w:vAlign w:val="center"/>
          </w:tcPr>
          <w:p w14:paraId="21208445"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777F05BB" w14:textId="77777777" w:rsidR="00050675" w:rsidRPr="00616AB5" w:rsidRDefault="00050675" w:rsidP="00A00B34">
            <w:pPr>
              <w:spacing w:after="0" w:line="240" w:lineRule="auto"/>
              <w:jc w:val="center"/>
              <w:textAlignment w:val="baseline"/>
              <w:rPr>
                <w:rFonts w:ascii="Century Gothic" w:eastAsia="Times New Roman" w:hAnsi="Century Gothic" w:cs="Times New Roman"/>
                <w:b/>
                <w:bCs/>
                <w:kern w:val="0"/>
                <w:lang w:eastAsia="it-IT"/>
                <w14:ligatures w14:val="none"/>
              </w:rPr>
            </w:pPr>
            <w:r w:rsidRPr="00616AB5">
              <w:rPr>
                <w:rFonts w:ascii="Century Gothic" w:eastAsia="Times New Roman" w:hAnsi="Century Gothic" w:cs="Times New Roman"/>
                <w:b/>
                <w:bCs/>
                <w:kern w:val="0"/>
                <w:lang w:eastAsia="it-IT"/>
                <w14:ligatures w14:val="none"/>
              </w:rPr>
              <w:t>K</w:t>
            </w:r>
            <w:r w:rsidRPr="00616AB5">
              <w:rPr>
                <w:rFonts w:ascii="Century Gothic" w:eastAsia="Times New Roman" w:hAnsi="Century Gothic" w:cs="Times New Roman"/>
                <w:b/>
                <w:bCs/>
                <w:kern w:val="0"/>
                <w:vertAlign w:val="subscript"/>
                <w:lang w:eastAsia="it-IT"/>
                <w14:ligatures w14:val="none"/>
              </w:rPr>
              <w:t>1</w:t>
            </w:r>
          </w:p>
        </w:tc>
        <w:tc>
          <w:tcPr>
            <w:tcW w:w="1214" w:type="dxa"/>
            <w:tcBorders>
              <w:top w:val="single" w:sz="6" w:space="0" w:color="000000"/>
              <w:left w:val="single" w:sz="6" w:space="0" w:color="000000"/>
              <w:bottom w:val="single" w:sz="6" w:space="0" w:color="000000"/>
              <w:right w:val="single" w:sz="6" w:space="0" w:color="000000"/>
            </w:tcBorders>
            <w:vAlign w:val="center"/>
          </w:tcPr>
          <w:p w14:paraId="5F0BDFC0" w14:textId="77777777" w:rsidR="00050675" w:rsidRPr="00616AB5" w:rsidRDefault="00050675" w:rsidP="00A00B34">
            <w:pPr>
              <w:spacing w:after="0" w:line="240" w:lineRule="auto"/>
              <w:jc w:val="center"/>
              <w:textAlignment w:val="baseline"/>
              <w:rPr>
                <w:rFonts w:ascii="Century Gothic" w:eastAsia="Times New Roman" w:hAnsi="Century Gothic" w:cs="Times New Roman"/>
                <w:b/>
                <w:bCs/>
                <w:kern w:val="0"/>
                <w:lang w:val="en-US" w:eastAsia="it-IT"/>
                <w14:ligatures w14:val="none"/>
              </w:rPr>
            </w:pPr>
            <w:r w:rsidRPr="00616AB5">
              <w:rPr>
                <w:rFonts w:ascii="Century Gothic" w:eastAsia="Times New Roman" w:hAnsi="Century Gothic" w:cs="Times New Roman"/>
                <w:b/>
                <w:bCs/>
                <w:kern w:val="0"/>
                <w:lang w:val="en-US" w:eastAsia="it-IT"/>
                <w14:ligatures w14:val="none"/>
              </w:rPr>
              <w:t>n. container</w:t>
            </w:r>
          </w:p>
          <w:p w14:paraId="6593BCA9" w14:textId="77777777" w:rsidR="00050675" w:rsidRPr="00616AB5" w:rsidRDefault="00050675" w:rsidP="00A00B34">
            <w:pPr>
              <w:spacing w:after="0" w:line="240" w:lineRule="auto"/>
              <w:jc w:val="center"/>
              <w:textAlignment w:val="baseline"/>
              <w:rPr>
                <w:rFonts w:ascii="Century Gothic" w:eastAsia="Times New Roman" w:hAnsi="Century Gothic" w:cs="Times New Roman"/>
                <w:b/>
                <w:bCs/>
                <w:kern w:val="0"/>
                <w:lang w:val="en-US" w:eastAsia="it-IT"/>
                <w14:ligatures w14:val="none"/>
              </w:rPr>
            </w:pPr>
            <w:proofErr w:type="spellStart"/>
            <w:r w:rsidRPr="00616AB5">
              <w:rPr>
                <w:rFonts w:ascii="Century Gothic" w:eastAsia="Times New Roman" w:hAnsi="Century Gothic" w:cs="Times New Roman"/>
                <w:b/>
                <w:bCs/>
                <w:kern w:val="0"/>
                <w:lang w:val="en-US" w:eastAsia="it-IT"/>
                <w14:ligatures w14:val="none"/>
              </w:rPr>
              <w:t>equivalenti</w:t>
            </w:r>
            <w:proofErr w:type="spellEnd"/>
            <w:r w:rsidRPr="00616AB5">
              <w:rPr>
                <w:rStyle w:val="Rimandonotaapidipagina"/>
                <w:rFonts w:ascii="Century Gothic" w:eastAsia="Times New Roman" w:hAnsi="Century Gothic" w:cs="Times New Roman"/>
                <w:b/>
                <w:bCs/>
                <w:kern w:val="0"/>
                <w:lang w:val="en-US" w:eastAsia="it-IT"/>
                <w14:ligatures w14:val="none"/>
              </w:rPr>
              <w:footnoteReference w:id="8"/>
            </w:r>
          </w:p>
        </w:tc>
        <w:tc>
          <w:tcPr>
            <w:tcW w:w="1326" w:type="dxa"/>
            <w:tcBorders>
              <w:top w:val="single" w:sz="6" w:space="0" w:color="000000"/>
              <w:left w:val="single" w:sz="6" w:space="0" w:color="000000"/>
              <w:bottom w:val="single" w:sz="6" w:space="0" w:color="000000"/>
              <w:right w:val="single" w:sz="6" w:space="0" w:color="000000"/>
            </w:tcBorders>
            <w:vAlign w:val="center"/>
            <w:hideMark/>
          </w:tcPr>
          <w:p w14:paraId="6FB99F85"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3F29A262"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roofErr w:type="spellStart"/>
            <w:r w:rsidRPr="00616AB5">
              <w:rPr>
                <w:rFonts w:ascii="Century Gothic" w:eastAsia="Times New Roman" w:hAnsi="Century Gothic" w:cs="Times New Roman"/>
                <w:b/>
                <w:bCs/>
                <w:kern w:val="0"/>
                <w:lang w:val="en-US" w:eastAsia="it-IT"/>
                <w14:ligatures w14:val="none"/>
              </w:rPr>
              <w:t>Totale</w:t>
            </w:r>
            <w:proofErr w:type="spellEnd"/>
            <w:r w:rsidRPr="00616AB5">
              <w:rPr>
                <w:rFonts w:ascii="Century Gothic" w:eastAsia="Times New Roman" w:hAnsi="Century Gothic" w:cs="Times New Roman"/>
                <w:b/>
                <w:bCs/>
                <w:kern w:val="0"/>
                <w:lang w:val="en-US" w:eastAsia="it-IT"/>
                <w14:ligatures w14:val="none"/>
              </w:rPr>
              <w:t xml:space="preserve"> </w:t>
            </w:r>
            <w:proofErr w:type="spellStart"/>
            <w:r w:rsidRPr="00616AB5">
              <w:rPr>
                <w:rFonts w:ascii="Century Gothic" w:eastAsia="Times New Roman" w:hAnsi="Century Gothic" w:cs="Times New Roman"/>
                <w:b/>
                <w:bCs/>
                <w:kern w:val="0"/>
                <w:lang w:val="en-US" w:eastAsia="it-IT"/>
                <w14:ligatures w14:val="none"/>
              </w:rPr>
              <w:t>copertura</w:t>
            </w:r>
            <w:proofErr w:type="spellEnd"/>
            <w:r w:rsidRPr="00616AB5">
              <w:rPr>
                <w:rFonts w:ascii="Century Gothic" w:eastAsia="Times New Roman" w:hAnsi="Century Gothic" w:cs="Times New Roman"/>
                <w:b/>
                <w:bCs/>
                <w:kern w:val="0"/>
                <w:lang w:val="en-US" w:eastAsia="it-IT"/>
                <w14:ligatures w14:val="none"/>
              </w:rPr>
              <w:t xml:space="preserve"> (€)</w:t>
            </w:r>
          </w:p>
        </w:tc>
      </w:tr>
      <w:tr w:rsidR="00050675" w:rsidRPr="00616AB5" w14:paraId="6A6EB97D" w14:textId="77777777" w:rsidTr="00A00B34">
        <w:trPr>
          <w:trHeight w:val="300"/>
        </w:trPr>
        <w:tc>
          <w:tcPr>
            <w:tcW w:w="1289" w:type="dxa"/>
            <w:tcBorders>
              <w:top w:val="single" w:sz="6" w:space="0" w:color="000000"/>
              <w:left w:val="single" w:sz="6" w:space="0" w:color="000000"/>
              <w:bottom w:val="single" w:sz="6" w:space="0" w:color="000000"/>
              <w:right w:val="single" w:sz="6" w:space="0" w:color="000000"/>
            </w:tcBorders>
            <w:vAlign w:val="center"/>
            <w:hideMark/>
          </w:tcPr>
          <w:p w14:paraId="3D4E7142"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055BBC22"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r w:rsidRPr="00616AB5">
              <w:rPr>
                <w:rFonts w:ascii="Century Gothic" w:eastAsia="Times New Roman" w:hAnsi="Century Gothic" w:cs="Times New Roman"/>
                <w:b/>
                <w:bCs/>
                <w:kern w:val="0"/>
                <w:lang w:val="en-US" w:eastAsia="it-IT"/>
                <w14:ligatures w14:val="none"/>
              </w:rPr>
              <w:t>T mare</w:t>
            </w:r>
          </w:p>
        </w:tc>
        <w:tc>
          <w:tcPr>
            <w:tcW w:w="1188" w:type="dxa"/>
            <w:tcBorders>
              <w:top w:val="single" w:sz="6" w:space="0" w:color="000000"/>
              <w:left w:val="single" w:sz="6" w:space="0" w:color="000000"/>
              <w:bottom w:val="single" w:sz="6" w:space="0" w:color="000000"/>
              <w:right w:val="single" w:sz="6" w:space="0" w:color="000000"/>
            </w:tcBorders>
            <w:vAlign w:val="center"/>
            <w:hideMark/>
          </w:tcPr>
          <w:p w14:paraId="2B4D1EF2"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75" w:type="dxa"/>
            <w:tcBorders>
              <w:top w:val="single" w:sz="6" w:space="0" w:color="000000"/>
              <w:left w:val="single" w:sz="6" w:space="0" w:color="000000"/>
              <w:bottom w:val="single" w:sz="6" w:space="0" w:color="000000"/>
              <w:right w:val="single" w:sz="6" w:space="0" w:color="000000"/>
            </w:tcBorders>
            <w:vAlign w:val="center"/>
            <w:hideMark/>
          </w:tcPr>
          <w:p w14:paraId="48A90567"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95" w:type="dxa"/>
            <w:tcBorders>
              <w:top w:val="single" w:sz="6" w:space="0" w:color="000000"/>
              <w:left w:val="single" w:sz="6" w:space="0" w:color="000000"/>
              <w:bottom w:val="single" w:sz="6" w:space="0" w:color="000000"/>
              <w:right w:val="single" w:sz="6" w:space="0" w:color="000000"/>
            </w:tcBorders>
            <w:vAlign w:val="center"/>
            <w:hideMark/>
          </w:tcPr>
          <w:p w14:paraId="174111F1"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084" w:type="dxa"/>
            <w:tcBorders>
              <w:top w:val="single" w:sz="6" w:space="0" w:color="000000"/>
              <w:left w:val="single" w:sz="6" w:space="0" w:color="000000"/>
              <w:bottom w:val="single" w:sz="6" w:space="0" w:color="000000"/>
              <w:right w:val="single" w:sz="6" w:space="0" w:color="000000"/>
            </w:tcBorders>
            <w:vAlign w:val="center"/>
            <w:hideMark/>
          </w:tcPr>
          <w:p w14:paraId="365A1601"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51" w:type="dxa"/>
            <w:tcBorders>
              <w:top w:val="single" w:sz="6" w:space="0" w:color="000000"/>
              <w:left w:val="single" w:sz="6" w:space="0" w:color="000000"/>
              <w:bottom w:val="single" w:sz="6" w:space="0" w:color="000000"/>
              <w:right w:val="single" w:sz="6" w:space="0" w:color="000000"/>
            </w:tcBorders>
            <w:vAlign w:val="center"/>
          </w:tcPr>
          <w:p w14:paraId="390AFAD5"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214" w:type="dxa"/>
            <w:tcBorders>
              <w:top w:val="single" w:sz="6" w:space="0" w:color="000000"/>
              <w:left w:val="single" w:sz="6" w:space="0" w:color="000000"/>
              <w:bottom w:val="single" w:sz="6" w:space="0" w:color="000000"/>
              <w:right w:val="single" w:sz="6" w:space="0" w:color="000000"/>
            </w:tcBorders>
            <w:vAlign w:val="center"/>
          </w:tcPr>
          <w:p w14:paraId="75458861"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326" w:type="dxa"/>
            <w:tcBorders>
              <w:top w:val="single" w:sz="6" w:space="0" w:color="000000"/>
              <w:left w:val="single" w:sz="6" w:space="0" w:color="000000"/>
              <w:bottom w:val="single" w:sz="6" w:space="0" w:color="000000"/>
              <w:right w:val="single" w:sz="6" w:space="0" w:color="000000"/>
            </w:tcBorders>
            <w:vAlign w:val="center"/>
            <w:hideMark/>
          </w:tcPr>
          <w:p w14:paraId="078DEAA0"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r>
      <w:tr w:rsidR="00050675" w:rsidRPr="00616AB5" w14:paraId="03BBB39B" w14:textId="77777777" w:rsidTr="00A00B34">
        <w:trPr>
          <w:trHeight w:val="633"/>
        </w:trPr>
        <w:tc>
          <w:tcPr>
            <w:tcW w:w="1289" w:type="dxa"/>
            <w:tcBorders>
              <w:top w:val="single" w:sz="6" w:space="0" w:color="000000"/>
              <w:left w:val="single" w:sz="6" w:space="0" w:color="000000"/>
              <w:bottom w:val="single" w:sz="6" w:space="0" w:color="000000"/>
              <w:right w:val="single" w:sz="6" w:space="0" w:color="000000"/>
            </w:tcBorders>
            <w:vAlign w:val="center"/>
          </w:tcPr>
          <w:p w14:paraId="34CEE78C" w14:textId="77777777" w:rsidR="00050675" w:rsidRPr="00616AB5" w:rsidRDefault="00050675" w:rsidP="00A00B34">
            <w:pPr>
              <w:spacing w:after="0" w:line="240" w:lineRule="auto"/>
              <w:jc w:val="center"/>
              <w:textAlignment w:val="baseline"/>
              <w:rPr>
                <w:rFonts w:ascii="Century Gothic" w:eastAsia="Times New Roman" w:hAnsi="Century Gothic" w:cs="Times New Roman"/>
                <w:b/>
                <w:bCs/>
                <w:kern w:val="0"/>
                <w:lang w:eastAsia="it-IT"/>
                <w14:ligatures w14:val="none"/>
              </w:rPr>
            </w:pPr>
            <w:r w:rsidRPr="00616AB5">
              <w:rPr>
                <w:rFonts w:ascii="Century Gothic" w:eastAsia="Times New Roman" w:hAnsi="Century Gothic" w:cs="Times New Roman"/>
                <w:b/>
                <w:bCs/>
                <w:kern w:val="0"/>
                <w:lang w:eastAsia="it-IT"/>
                <w14:ligatures w14:val="none"/>
              </w:rPr>
              <w:t>T terra</w:t>
            </w:r>
          </w:p>
        </w:tc>
        <w:tc>
          <w:tcPr>
            <w:tcW w:w="1188" w:type="dxa"/>
            <w:tcBorders>
              <w:top w:val="single" w:sz="6" w:space="0" w:color="000000"/>
              <w:left w:val="single" w:sz="6" w:space="0" w:color="000000"/>
              <w:bottom w:val="single" w:sz="6" w:space="0" w:color="000000"/>
              <w:right w:val="single" w:sz="6" w:space="0" w:color="000000"/>
            </w:tcBorders>
            <w:vAlign w:val="center"/>
          </w:tcPr>
          <w:p w14:paraId="0095B85C"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175" w:type="dxa"/>
            <w:tcBorders>
              <w:top w:val="single" w:sz="6" w:space="0" w:color="000000"/>
              <w:left w:val="single" w:sz="6" w:space="0" w:color="000000"/>
              <w:bottom w:val="single" w:sz="6" w:space="0" w:color="000000"/>
              <w:right w:val="single" w:sz="6" w:space="0" w:color="000000"/>
            </w:tcBorders>
            <w:vAlign w:val="center"/>
          </w:tcPr>
          <w:p w14:paraId="0ACE5460"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195" w:type="dxa"/>
            <w:tcBorders>
              <w:top w:val="single" w:sz="6" w:space="0" w:color="000000"/>
              <w:left w:val="single" w:sz="6" w:space="0" w:color="000000"/>
              <w:bottom w:val="single" w:sz="6" w:space="0" w:color="000000"/>
              <w:right w:val="single" w:sz="6" w:space="0" w:color="000000"/>
            </w:tcBorders>
            <w:vAlign w:val="center"/>
          </w:tcPr>
          <w:p w14:paraId="2887AE22"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084" w:type="dxa"/>
            <w:tcBorders>
              <w:top w:val="single" w:sz="6" w:space="0" w:color="000000"/>
              <w:left w:val="single" w:sz="6" w:space="0" w:color="000000"/>
              <w:bottom w:val="single" w:sz="6" w:space="0" w:color="000000"/>
              <w:right w:val="single" w:sz="6" w:space="0" w:color="000000"/>
            </w:tcBorders>
            <w:vAlign w:val="center"/>
          </w:tcPr>
          <w:p w14:paraId="783029B9" w14:textId="77777777" w:rsidR="00050675" w:rsidRPr="00616AB5" w:rsidRDefault="00050675" w:rsidP="00A00B34">
            <w:pPr>
              <w:spacing w:after="0" w:line="240" w:lineRule="auto"/>
              <w:ind w:left="45"/>
              <w:jc w:val="center"/>
              <w:textAlignment w:val="baseline"/>
              <w:rPr>
                <w:rFonts w:ascii="Century Gothic" w:eastAsia="Times New Roman" w:hAnsi="Century Gothic" w:cs="Times New Roman"/>
                <w:kern w:val="0"/>
                <w:lang w:eastAsia="it-IT"/>
                <w14:ligatures w14:val="none"/>
              </w:rPr>
            </w:pPr>
          </w:p>
        </w:tc>
        <w:tc>
          <w:tcPr>
            <w:tcW w:w="1151" w:type="dxa"/>
            <w:tcBorders>
              <w:top w:val="single" w:sz="6" w:space="0" w:color="000000"/>
              <w:left w:val="single" w:sz="6" w:space="0" w:color="000000"/>
              <w:bottom w:val="single" w:sz="6" w:space="0" w:color="000000"/>
              <w:right w:val="single" w:sz="6" w:space="0" w:color="000000"/>
            </w:tcBorders>
            <w:vAlign w:val="center"/>
          </w:tcPr>
          <w:p w14:paraId="6ABD9ED2" w14:textId="77777777" w:rsidR="00050675" w:rsidRPr="00616AB5" w:rsidRDefault="00050675" w:rsidP="00A00B34">
            <w:pPr>
              <w:spacing w:after="0" w:line="240" w:lineRule="auto"/>
              <w:ind w:left="45"/>
              <w:jc w:val="center"/>
              <w:textAlignment w:val="baseline"/>
              <w:rPr>
                <w:rFonts w:ascii="Century Gothic" w:eastAsia="Times New Roman" w:hAnsi="Century Gothic" w:cs="Times New Roman"/>
                <w:kern w:val="0"/>
                <w:lang w:eastAsia="it-IT"/>
                <w14:ligatures w14:val="none"/>
              </w:rPr>
            </w:pPr>
          </w:p>
        </w:tc>
        <w:tc>
          <w:tcPr>
            <w:tcW w:w="1214" w:type="dxa"/>
            <w:tcBorders>
              <w:top w:val="single" w:sz="6" w:space="0" w:color="000000"/>
              <w:left w:val="single" w:sz="6" w:space="0" w:color="000000"/>
              <w:bottom w:val="single" w:sz="6" w:space="0" w:color="000000"/>
              <w:right w:val="single" w:sz="6" w:space="0" w:color="000000"/>
            </w:tcBorders>
            <w:vAlign w:val="center"/>
          </w:tcPr>
          <w:p w14:paraId="0782C339" w14:textId="77777777" w:rsidR="00050675" w:rsidRPr="00616AB5" w:rsidRDefault="00050675" w:rsidP="00A00B34">
            <w:pPr>
              <w:spacing w:after="0" w:line="240" w:lineRule="auto"/>
              <w:ind w:left="45"/>
              <w:jc w:val="center"/>
              <w:textAlignment w:val="baseline"/>
              <w:rPr>
                <w:rFonts w:ascii="Century Gothic" w:eastAsia="Times New Roman" w:hAnsi="Century Gothic" w:cs="Times New Roman"/>
                <w:kern w:val="0"/>
                <w:lang w:eastAsia="it-IT"/>
                <w14:ligatures w14:val="none"/>
              </w:rPr>
            </w:pPr>
          </w:p>
        </w:tc>
        <w:tc>
          <w:tcPr>
            <w:tcW w:w="1326" w:type="dxa"/>
            <w:tcBorders>
              <w:top w:val="single" w:sz="6" w:space="0" w:color="000000"/>
              <w:left w:val="single" w:sz="6" w:space="0" w:color="000000"/>
              <w:bottom w:val="single" w:sz="6" w:space="0" w:color="000000"/>
              <w:right w:val="single" w:sz="6" w:space="0" w:color="000000"/>
            </w:tcBorders>
            <w:vAlign w:val="center"/>
          </w:tcPr>
          <w:p w14:paraId="3E880885"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r>
      <w:tr w:rsidR="00050675" w:rsidRPr="00616AB5" w14:paraId="47CE8186" w14:textId="77777777" w:rsidTr="00A00B34">
        <w:trPr>
          <w:trHeight w:val="300"/>
        </w:trPr>
        <w:tc>
          <w:tcPr>
            <w:tcW w:w="1289" w:type="dxa"/>
            <w:tcBorders>
              <w:top w:val="single" w:sz="6" w:space="0" w:color="000000"/>
              <w:left w:val="single" w:sz="6" w:space="0" w:color="000000"/>
              <w:bottom w:val="single" w:sz="6" w:space="0" w:color="000000"/>
              <w:right w:val="single" w:sz="6" w:space="0" w:color="000000"/>
            </w:tcBorders>
            <w:vAlign w:val="center"/>
            <w:hideMark/>
          </w:tcPr>
          <w:p w14:paraId="52E5FA41"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5BBE6B40"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r w:rsidRPr="00616AB5">
              <w:rPr>
                <w:rFonts w:ascii="Century Gothic" w:eastAsia="Times New Roman" w:hAnsi="Century Gothic" w:cs="Times New Roman"/>
                <w:b/>
                <w:bCs/>
                <w:kern w:val="0"/>
                <w:lang w:val="en-US" w:eastAsia="it-IT"/>
                <w14:ligatures w14:val="none"/>
              </w:rPr>
              <w:t>S</w:t>
            </w:r>
          </w:p>
        </w:tc>
        <w:tc>
          <w:tcPr>
            <w:tcW w:w="1188" w:type="dxa"/>
            <w:tcBorders>
              <w:top w:val="single" w:sz="6" w:space="0" w:color="000000"/>
              <w:left w:val="single" w:sz="6" w:space="0" w:color="000000"/>
              <w:bottom w:val="single" w:sz="6" w:space="0" w:color="000000"/>
              <w:right w:val="single" w:sz="6" w:space="0" w:color="000000"/>
            </w:tcBorders>
            <w:vAlign w:val="center"/>
            <w:hideMark/>
          </w:tcPr>
          <w:p w14:paraId="332555B6"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75" w:type="dxa"/>
            <w:tcBorders>
              <w:top w:val="single" w:sz="6" w:space="0" w:color="000000"/>
              <w:left w:val="single" w:sz="6" w:space="0" w:color="000000"/>
              <w:bottom w:val="single" w:sz="6" w:space="0" w:color="000000"/>
              <w:right w:val="single" w:sz="6" w:space="0" w:color="000000"/>
            </w:tcBorders>
            <w:vAlign w:val="center"/>
            <w:hideMark/>
          </w:tcPr>
          <w:p w14:paraId="3A55EA54"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95" w:type="dxa"/>
            <w:tcBorders>
              <w:top w:val="single" w:sz="6" w:space="0" w:color="000000"/>
              <w:left w:val="single" w:sz="6" w:space="0" w:color="000000"/>
              <w:bottom w:val="single" w:sz="6" w:space="0" w:color="000000"/>
              <w:right w:val="single" w:sz="6" w:space="0" w:color="000000"/>
            </w:tcBorders>
            <w:vAlign w:val="center"/>
            <w:hideMark/>
          </w:tcPr>
          <w:p w14:paraId="0D0B6FBC"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084" w:type="dxa"/>
            <w:tcBorders>
              <w:top w:val="single" w:sz="6" w:space="0" w:color="000000"/>
              <w:left w:val="single" w:sz="6" w:space="0" w:color="000000"/>
              <w:bottom w:val="single" w:sz="6" w:space="0" w:color="000000"/>
              <w:right w:val="single" w:sz="6" w:space="0" w:color="000000"/>
            </w:tcBorders>
            <w:vAlign w:val="center"/>
            <w:hideMark/>
          </w:tcPr>
          <w:p w14:paraId="0ACA4343"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151" w:type="dxa"/>
            <w:tcBorders>
              <w:top w:val="single" w:sz="6" w:space="0" w:color="000000"/>
              <w:left w:val="single" w:sz="6" w:space="0" w:color="000000"/>
              <w:bottom w:val="single" w:sz="6" w:space="0" w:color="000000"/>
              <w:right w:val="single" w:sz="6" w:space="0" w:color="000000"/>
            </w:tcBorders>
            <w:vAlign w:val="center"/>
          </w:tcPr>
          <w:p w14:paraId="0C830B27" w14:textId="77777777" w:rsidR="00050675" w:rsidRPr="00616AB5" w:rsidRDefault="00050675" w:rsidP="00A00B34">
            <w:pPr>
              <w:pStyle w:val="Paragrafoelenco"/>
              <w:spacing w:after="0" w:line="240" w:lineRule="auto"/>
              <w:ind w:left="765"/>
              <w:textAlignment w:val="baseline"/>
              <w:rPr>
                <w:rFonts w:ascii="Century Gothic" w:eastAsia="Times New Roman" w:hAnsi="Century Gothic" w:cs="Times New Roman"/>
                <w:kern w:val="0"/>
                <w:lang w:eastAsia="it-IT"/>
                <w14:ligatures w14:val="none"/>
              </w:rPr>
            </w:pPr>
          </w:p>
        </w:tc>
        <w:tc>
          <w:tcPr>
            <w:tcW w:w="1214" w:type="dxa"/>
            <w:tcBorders>
              <w:top w:val="single" w:sz="6" w:space="0" w:color="000000"/>
              <w:left w:val="single" w:sz="6" w:space="0" w:color="000000"/>
              <w:bottom w:val="single" w:sz="6" w:space="0" w:color="000000"/>
              <w:right w:val="single" w:sz="6" w:space="0" w:color="000000"/>
            </w:tcBorders>
            <w:vAlign w:val="center"/>
          </w:tcPr>
          <w:p w14:paraId="1A4F9849"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326" w:type="dxa"/>
            <w:tcBorders>
              <w:top w:val="single" w:sz="6" w:space="0" w:color="000000"/>
              <w:left w:val="single" w:sz="6" w:space="0" w:color="000000"/>
              <w:bottom w:val="single" w:sz="6" w:space="0" w:color="000000"/>
              <w:right w:val="single" w:sz="6" w:space="0" w:color="000000"/>
            </w:tcBorders>
            <w:vAlign w:val="center"/>
            <w:hideMark/>
          </w:tcPr>
          <w:p w14:paraId="7A91D613"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r>
      <w:tr w:rsidR="00050675" w:rsidRPr="00616AB5" w14:paraId="740530A4" w14:textId="77777777" w:rsidTr="00A00B34">
        <w:trPr>
          <w:trHeight w:val="410"/>
        </w:trPr>
        <w:tc>
          <w:tcPr>
            <w:tcW w:w="1289" w:type="dxa"/>
            <w:tcBorders>
              <w:top w:val="single" w:sz="6" w:space="0" w:color="000000"/>
              <w:left w:val="single" w:sz="6" w:space="0" w:color="000000"/>
              <w:bottom w:val="single" w:sz="6" w:space="0" w:color="000000"/>
              <w:right w:val="single" w:sz="6" w:space="0" w:color="000000"/>
            </w:tcBorders>
            <w:vAlign w:val="center"/>
            <w:hideMark/>
          </w:tcPr>
          <w:p w14:paraId="584BDDCD"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7188DF6E"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r w:rsidRPr="00616AB5">
              <w:rPr>
                <w:rFonts w:ascii="Century Gothic" w:eastAsia="Times New Roman" w:hAnsi="Century Gothic" w:cs="Times New Roman"/>
                <w:b/>
                <w:bCs/>
                <w:kern w:val="0"/>
                <w:lang w:val="en-US" w:eastAsia="it-IT"/>
                <w14:ligatures w14:val="none"/>
              </w:rPr>
              <w:t>G  = T mare +T terra +S</w:t>
            </w:r>
          </w:p>
        </w:tc>
        <w:tc>
          <w:tcPr>
            <w:tcW w:w="1188" w:type="dxa"/>
            <w:tcBorders>
              <w:top w:val="single" w:sz="6" w:space="0" w:color="000000"/>
              <w:left w:val="single" w:sz="6" w:space="0" w:color="000000"/>
              <w:bottom w:val="single" w:sz="6" w:space="0" w:color="000000"/>
              <w:right w:val="single" w:sz="6" w:space="0" w:color="000000"/>
            </w:tcBorders>
            <w:vAlign w:val="center"/>
            <w:hideMark/>
          </w:tcPr>
          <w:p w14:paraId="2AF0769F"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75" w:type="dxa"/>
            <w:tcBorders>
              <w:top w:val="single" w:sz="6" w:space="0" w:color="000000"/>
              <w:left w:val="single" w:sz="6" w:space="0" w:color="000000"/>
              <w:bottom w:val="single" w:sz="6" w:space="0" w:color="000000"/>
              <w:right w:val="single" w:sz="6" w:space="0" w:color="000000"/>
            </w:tcBorders>
            <w:vAlign w:val="center"/>
            <w:hideMark/>
          </w:tcPr>
          <w:p w14:paraId="66038EBF"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95" w:type="dxa"/>
            <w:tcBorders>
              <w:top w:val="single" w:sz="6" w:space="0" w:color="000000"/>
              <w:left w:val="single" w:sz="6" w:space="0" w:color="000000"/>
              <w:bottom w:val="single" w:sz="6" w:space="0" w:color="000000"/>
              <w:right w:val="single" w:sz="6" w:space="0" w:color="000000"/>
            </w:tcBorders>
            <w:vAlign w:val="center"/>
            <w:hideMark/>
          </w:tcPr>
          <w:p w14:paraId="31881F30"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084" w:type="dxa"/>
            <w:tcBorders>
              <w:top w:val="single" w:sz="6" w:space="0" w:color="000000"/>
              <w:left w:val="single" w:sz="6" w:space="0" w:color="000000"/>
              <w:bottom w:val="single" w:sz="6" w:space="0" w:color="000000"/>
              <w:right w:val="single" w:sz="6" w:space="0" w:color="000000"/>
            </w:tcBorders>
            <w:vAlign w:val="center"/>
            <w:hideMark/>
          </w:tcPr>
          <w:p w14:paraId="4E213A32"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51" w:type="dxa"/>
            <w:tcBorders>
              <w:top w:val="single" w:sz="6" w:space="0" w:color="000000"/>
              <w:left w:val="single" w:sz="6" w:space="0" w:color="000000"/>
              <w:bottom w:val="single" w:sz="6" w:space="0" w:color="000000"/>
              <w:right w:val="single" w:sz="6" w:space="0" w:color="000000"/>
            </w:tcBorders>
            <w:vAlign w:val="center"/>
          </w:tcPr>
          <w:p w14:paraId="6BC26E1F"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214" w:type="dxa"/>
            <w:tcBorders>
              <w:top w:val="single" w:sz="6" w:space="0" w:color="000000"/>
              <w:left w:val="single" w:sz="6" w:space="0" w:color="000000"/>
              <w:bottom w:val="single" w:sz="6" w:space="0" w:color="000000"/>
              <w:right w:val="single" w:sz="6" w:space="0" w:color="000000"/>
            </w:tcBorders>
            <w:vAlign w:val="center"/>
          </w:tcPr>
          <w:p w14:paraId="1D0792ED"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326" w:type="dxa"/>
            <w:tcBorders>
              <w:top w:val="single" w:sz="6" w:space="0" w:color="000000"/>
              <w:left w:val="single" w:sz="6" w:space="0" w:color="000000"/>
              <w:bottom w:val="single" w:sz="6" w:space="0" w:color="000000"/>
              <w:right w:val="single" w:sz="6" w:space="0" w:color="000000"/>
            </w:tcBorders>
            <w:vAlign w:val="center"/>
            <w:hideMark/>
          </w:tcPr>
          <w:p w14:paraId="469C44B8"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r>
    </w:tbl>
    <w:p w14:paraId="6A03E8A9" w14:textId="77777777" w:rsidR="00050675" w:rsidRPr="00616AB5" w:rsidRDefault="00050675" w:rsidP="00050675">
      <w:pPr>
        <w:spacing w:after="0" w:line="240" w:lineRule="auto"/>
        <w:jc w:val="both"/>
        <w:textAlignment w:val="baseline"/>
        <w:rPr>
          <w:rFonts w:ascii="Century Gothic" w:hAnsi="Century Gothic"/>
        </w:rPr>
      </w:pPr>
    </w:p>
    <w:p w14:paraId="09686BE2" w14:textId="77777777" w:rsidR="00A50854" w:rsidRPr="00616AB5" w:rsidRDefault="00A50854" w:rsidP="00A11657">
      <w:pPr>
        <w:pStyle w:val="Paragrafoelenco"/>
        <w:spacing w:after="0" w:line="240" w:lineRule="auto"/>
        <w:ind w:left="360" w:firstLine="45"/>
        <w:jc w:val="both"/>
        <w:textAlignment w:val="baseline"/>
        <w:rPr>
          <w:rFonts w:ascii="Century Gothic" w:hAnsi="Century Gothic"/>
          <w:i/>
          <w:iCs/>
        </w:rPr>
      </w:pPr>
    </w:p>
    <w:p w14:paraId="72F0D6AE" w14:textId="77777777" w:rsidR="00616AB5" w:rsidRPr="00616AB5" w:rsidRDefault="00616AB5" w:rsidP="00616AB5">
      <w:pPr>
        <w:tabs>
          <w:tab w:val="left" w:pos="602"/>
        </w:tabs>
        <w:spacing w:after="120"/>
        <w:ind w:right="567"/>
        <w:jc w:val="both"/>
        <w:rPr>
          <w:rFonts w:ascii="Century Gothic" w:hAnsi="Century Gothic" w:cs="Arial"/>
          <w:i/>
          <w:iCs/>
        </w:rPr>
      </w:pPr>
      <w:r w:rsidRPr="00616AB5">
        <w:rPr>
          <w:rFonts w:ascii="Century Gothic" w:hAnsi="Century Gothic" w:cs="Arial"/>
          <w:i/>
          <w:iCs/>
        </w:rPr>
        <w:t>Data e Luogo</w:t>
      </w:r>
    </w:p>
    <w:p w14:paraId="6DFDE08B" w14:textId="77777777" w:rsidR="00F323A4" w:rsidRPr="00994C06" w:rsidRDefault="00F323A4" w:rsidP="00F323A4">
      <w:pPr>
        <w:pStyle w:val="Standard"/>
        <w:tabs>
          <w:tab w:val="left" w:pos="6521"/>
        </w:tabs>
        <w:spacing w:after="120" w:line="280" w:lineRule="exact"/>
        <w:ind w:left="6480" w:right="566"/>
        <w:jc w:val="both"/>
        <w:rPr>
          <w:rFonts w:ascii="Century Gothic" w:hAnsi="Century Gothic"/>
          <w:i/>
          <w:iCs/>
        </w:rPr>
      </w:pPr>
      <w:r w:rsidRPr="00994C06">
        <w:rPr>
          <w:rFonts w:ascii="Century Gothic" w:hAnsi="Century Gothic"/>
          <w:i/>
          <w:iCs/>
        </w:rPr>
        <w:tab/>
        <w:t>Nome, Cognome e firma del Dichiarante</w:t>
      </w:r>
      <w:r>
        <w:rPr>
          <w:rFonts w:ascii="Century Gothic" w:hAnsi="Century Gothic"/>
          <w:i/>
          <w:iCs/>
        </w:rPr>
        <w:t xml:space="preserve"> </w:t>
      </w:r>
      <w:r w:rsidRPr="00994C06">
        <w:rPr>
          <w:rFonts w:ascii="Century Gothic" w:hAnsi="Century Gothic"/>
          <w:i/>
          <w:iCs/>
        </w:rPr>
        <w:t>(Notificatore)</w:t>
      </w:r>
    </w:p>
    <w:p w14:paraId="39CC6193" w14:textId="77777777" w:rsidR="002F7B66" w:rsidRDefault="002F7B66" w:rsidP="000A0876">
      <w:pPr>
        <w:pStyle w:val="Standard"/>
        <w:autoSpaceDE w:val="0"/>
        <w:ind w:left="567" w:right="566"/>
        <w:jc w:val="right"/>
        <w:rPr>
          <w:rFonts w:ascii="Century Gothic" w:hAnsi="Century Gothic" w:cs="Times-Roman, 'Times New Roman'"/>
          <w:i/>
          <w:iCs/>
        </w:rPr>
      </w:pPr>
    </w:p>
    <w:p w14:paraId="15B59E4F" w14:textId="44BA53D9" w:rsidR="00E86933" w:rsidRPr="00D16003" w:rsidRDefault="00E86933" w:rsidP="000A0876">
      <w:pPr>
        <w:pStyle w:val="Standard"/>
        <w:autoSpaceDE w:val="0"/>
        <w:ind w:right="566"/>
        <w:jc w:val="both"/>
        <w:rPr>
          <w:rFonts w:ascii="Century Gothic" w:hAnsi="Century Gothic" w:cs="Times-Roman, 'Times New Roman'"/>
          <w:i/>
          <w:iCs/>
        </w:rPr>
      </w:pPr>
      <w:r w:rsidRPr="00D16003">
        <w:rPr>
          <w:rFonts w:ascii="Century Gothic" w:hAnsi="Century Gothic" w:cs="Times-Roman, 'Times New Roman'"/>
          <w:i/>
          <w:iCs/>
        </w:rPr>
        <w:lastRenderedPageBreak/>
        <w:t xml:space="preserve">Il sottoscritto dichiara di essere informato che, ai sensi e per gli effetti di cui all’art. 13 del </w:t>
      </w:r>
      <w:proofErr w:type="spellStart"/>
      <w:r w:rsidRPr="00D16003">
        <w:rPr>
          <w:rFonts w:ascii="Century Gothic" w:hAnsi="Century Gothic" w:cs="Times-Roman, 'Times New Roman'"/>
          <w:i/>
          <w:iCs/>
        </w:rPr>
        <w:t>D.Lgs.</w:t>
      </w:r>
      <w:proofErr w:type="spellEnd"/>
      <w:r w:rsidRPr="00D16003">
        <w:rPr>
          <w:rFonts w:ascii="Century Gothic" w:hAnsi="Century Gothic" w:cs="Times-Roman, 'Times New Roman'"/>
          <w:i/>
          <w:iCs/>
        </w:rPr>
        <w:t xml:space="preserve"> 30 giugno 2003 n. 196 (Codice in materia di protezione dei dati personale), i dati personali contenuti nella presente comunicazione sono di natura obbligatoria e potranno essere trattati da parte della Pubblica Amministrazione procedente e da altri soggetti coinvolti nell’ambito del procedimento per il quale sono stati richiesti, con i limiti stabiliti dal predetto Codice, dalla legge e dai regolamenti, fermo restando i diritti previsti dall’art. 7 del Codice medesimo, che potranno essere esercitati rivolgendosi alla autorità competente.</w:t>
      </w:r>
    </w:p>
    <w:p w14:paraId="7386FCAF" w14:textId="77777777" w:rsidR="00E86933" w:rsidRDefault="00E86933" w:rsidP="00E86933">
      <w:pPr>
        <w:pStyle w:val="Standard"/>
        <w:autoSpaceDE w:val="0"/>
        <w:ind w:left="567" w:right="566"/>
        <w:jc w:val="both"/>
        <w:rPr>
          <w:rFonts w:ascii="Century Gothic" w:hAnsi="Century Gothic" w:cs="Times-Roman, 'Times New Roman'"/>
          <w:i/>
          <w:iCs/>
        </w:rPr>
      </w:pPr>
      <w:r w:rsidRPr="00D16003">
        <w:rPr>
          <w:rFonts w:ascii="Century Gothic" w:hAnsi="Century Gothic" w:cs="Times-Roman, 'Times New Roman'"/>
          <w:i/>
          <w:iCs/>
        </w:rPr>
        <w:t xml:space="preserve">In fede </w:t>
      </w:r>
    </w:p>
    <w:p w14:paraId="1C98CA6D" w14:textId="77777777" w:rsidR="00E86933" w:rsidRDefault="00E86933" w:rsidP="00E86933">
      <w:pPr>
        <w:pStyle w:val="Standard"/>
        <w:autoSpaceDE w:val="0"/>
        <w:ind w:left="567" w:right="566"/>
        <w:jc w:val="both"/>
        <w:rPr>
          <w:rFonts w:ascii="Century Gothic" w:hAnsi="Century Gothic" w:cs="Times-Roman, 'Times New Roman'"/>
          <w:i/>
          <w:iCs/>
        </w:rPr>
      </w:pPr>
    </w:p>
    <w:p w14:paraId="2C9A6D06" w14:textId="77777777" w:rsidR="00E86933" w:rsidRPr="00994C06" w:rsidRDefault="00E86933" w:rsidP="00E86933">
      <w:pPr>
        <w:pStyle w:val="Standard"/>
        <w:autoSpaceDE w:val="0"/>
        <w:ind w:left="567" w:right="566"/>
        <w:jc w:val="both"/>
        <w:rPr>
          <w:rFonts w:ascii="Century Gothic" w:hAnsi="Century Gothic" w:cs="Times-Roman, 'Times New Roman'"/>
          <w:i/>
          <w:iCs/>
        </w:rPr>
      </w:pPr>
      <w:r w:rsidRPr="00994C06">
        <w:rPr>
          <w:rFonts w:ascii="Century Gothic" w:hAnsi="Century Gothic" w:cs="Times-Roman, 'Times New Roman'"/>
          <w:i/>
          <w:iCs/>
        </w:rPr>
        <w:t>Data e Luogo</w:t>
      </w:r>
    </w:p>
    <w:p w14:paraId="3B554636" w14:textId="77777777" w:rsidR="00E86933" w:rsidRPr="00994C06" w:rsidRDefault="00E86933" w:rsidP="00E86933">
      <w:pPr>
        <w:pStyle w:val="Standard"/>
        <w:tabs>
          <w:tab w:val="left" w:pos="6521"/>
        </w:tabs>
        <w:spacing w:after="120" w:line="280" w:lineRule="exact"/>
        <w:ind w:left="6480" w:right="566"/>
        <w:jc w:val="both"/>
        <w:rPr>
          <w:rFonts w:ascii="Century Gothic" w:hAnsi="Century Gothic"/>
          <w:i/>
          <w:iCs/>
        </w:rPr>
      </w:pPr>
      <w:r w:rsidRPr="00994C06">
        <w:rPr>
          <w:rFonts w:ascii="Century Gothic" w:hAnsi="Century Gothic"/>
          <w:i/>
          <w:iCs/>
        </w:rPr>
        <w:tab/>
        <w:t>Nome, Cognome e firma del Dichiarante</w:t>
      </w:r>
      <w:r>
        <w:rPr>
          <w:rFonts w:ascii="Century Gothic" w:hAnsi="Century Gothic"/>
          <w:i/>
          <w:iCs/>
        </w:rPr>
        <w:t xml:space="preserve"> </w:t>
      </w:r>
      <w:r w:rsidRPr="00994C06">
        <w:rPr>
          <w:rFonts w:ascii="Century Gothic" w:hAnsi="Century Gothic"/>
          <w:i/>
          <w:iCs/>
        </w:rPr>
        <w:t>(Notificatore)</w:t>
      </w:r>
    </w:p>
    <w:p w14:paraId="1C68D8D5" w14:textId="517366F3" w:rsidR="00616AB5" w:rsidRDefault="00616AB5" w:rsidP="00616AB5">
      <w:pPr>
        <w:pStyle w:val="Standard"/>
        <w:tabs>
          <w:tab w:val="left" w:pos="6521"/>
        </w:tabs>
        <w:spacing w:after="120" w:line="280" w:lineRule="exact"/>
        <w:ind w:left="6480" w:right="566" w:hanging="12393"/>
        <w:jc w:val="both"/>
        <w:rPr>
          <w:rFonts w:ascii="Century Gothic" w:hAnsi="Century Gothic"/>
          <w:i/>
          <w:iCs/>
        </w:rPr>
      </w:pPr>
    </w:p>
    <w:p w14:paraId="28F11724" w14:textId="77777777" w:rsidR="005E4F3E" w:rsidRPr="00616AB5" w:rsidRDefault="005E4F3E" w:rsidP="00616AB5">
      <w:pPr>
        <w:pStyle w:val="Standard"/>
        <w:tabs>
          <w:tab w:val="left" w:pos="6521"/>
        </w:tabs>
        <w:spacing w:after="120" w:line="280" w:lineRule="exact"/>
        <w:ind w:left="6480" w:right="566" w:hanging="12393"/>
        <w:jc w:val="both"/>
        <w:rPr>
          <w:rFonts w:ascii="Century Gothic" w:hAnsi="Century Gothic"/>
          <w:i/>
          <w:iCs/>
        </w:rPr>
      </w:pPr>
    </w:p>
    <w:p w14:paraId="79F1CE09" w14:textId="4C7A37DD" w:rsidR="00C65BAB" w:rsidRDefault="00C65BAB">
      <w:r w:rsidRPr="00FC03A2">
        <w:rPr>
          <w:rFonts w:ascii="Segoe UI" w:eastAsia="Times New Roman" w:hAnsi="Segoe UI" w:cs="Segoe UI"/>
          <w:noProof/>
          <w:kern w:val="0"/>
          <w:sz w:val="18"/>
          <w:szCs w:val="18"/>
          <w:lang w:eastAsia="it-IT"/>
          <w14:ligatures w14:val="none"/>
        </w:rPr>
        <w:lastRenderedPageBreak/>
        <w:drawing>
          <wp:inline distT="0" distB="0" distL="0" distR="0" wp14:anchorId="07BDF839" wp14:editId="15F2E0EB">
            <wp:extent cx="6120130" cy="7232658"/>
            <wp:effectExtent l="0" t="0" r="0" b="6350"/>
            <wp:docPr id="902967895" name="Immagine 1" descr="Immagine che contiene testo, Carattere, schermata, car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967895" name="Immagine 1" descr="Immagine che contiene testo, Carattere, schermata, carta&#10;&#10;Il contenuto generato dall'IA potrebbe non essere corretto."/>
                    <pic:cNvPicPr/>
                  </pic:nvPicPr>
                  <pic:blipFill>
                    <a:blip r:embed="rId8"/>
                    <a:stretch>
                      <a:fillRect/>
                    </a:stretch>
                  </pic:blipFill>
                  <pic:spPr>
                    <a:xfrm>
                      <a:off x="0" y="0"/>
                      <a:ext cx="6120130" cy="7232658"/>
                    </a:xfrm>
                    <a:prstGeom prst="rect">
                      <a:avLst/>
                    </a:prstGeom>
                  </pic:spPr>
                </pic:pic>
              </a:graphicData>
            </a:graphic>
          </wp:inline>
        </w:drawing>
      </w:r>
    </w:p>
    <w:sectPr w:rsidR="00C65BAB">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19D00" w14:textId="77777777" w:rsidR="003446CA" w:rsidRDefault="003446CA" w:rsidP="00C6166E">
      <w:pPr>
        <w:spacing w:after="0" w:line="240" w:lineRule="auto"/>
      </w:pPr>
      <w:r>
        <w:separator/>
      </w:r>
    </w:p>
  </w:endnote>
  <w:endnote w:type="continuationSeparator" w:id="0">
    <w:p w14:paraId="096FDE8A" w14:textId="77777777" w:rsidR="003446CA" w:rsidRDefault="003446CA" w:rsidP="00C6166E">
      <w:pPr>
        <w:spacing w:after="0" w:line="240" w:lineRule="auto"/>
      </w:pPr>
      <w:r>
        <w:continuationSeparator/>
      </w:r>
    </w:p>
  </w:endnote>
  <w:endnote w:type="continuationNotice" w:id="1">
    <w:p w14:paraId="0A0CF860" w14:textId="77777777" w:rsidR="003446CA" w:rsidRDefault="003446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Times-Roman, 'T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5F37A" w14:textId="3B74556F" w:rsidR="000354A4" w:rsidRDefault="0031356F">
    <w:pPr>
      <w:pStyle w:val="Pidipagina"/>
    </w:pPr>
    <w:r>
      <w:t>Rev.1 15.05.</w:t>
    </w:r>
    <w:r w:rsidR="0015338B">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C7088" w14:textId="77777777" w:rsidR="003446CA" w:rsidRDefault="003446CA" w:rsidP="00C6166E">
      <w:pPr>
        <w:spacing w:after="0" w:line="240" w:lineRule="auto"/>
      </w:pPr>
      <w:r>
        <w:separator/>
      </w:r>
    </w:p>
  </w:footnote>
  <w:footnote w:type="continuationSeparator" w:id="0">
    <w:p w14:paraId="6EE9072C" w14:textId="77777777" w:rsidR="003446CA" w:rsidRDefault="003446CA" w:rsidP="00C6166E">
      <w:pPr>
        <w:spacing w:after="0" w:line="240" w:lineRule="auto"/>
      </w:pPr>
      <w:r>
        <w:continuationSeparator/>
      </w:r>
    </w:p>
  </w:footnote>
  <w:footnote w:type="continuationNotice" w:id="1">
    <w:p w14:paraId="3250F545" w14:textId="77777777" w:rsidR="003446CA" w:rsidRDefault="003446CA">
      <w:pPr>
        <w:spacing w:after="0" w:line="240" w:lineRule="auto"/>
      </w:pPr>
    </w:p>
  </w:footnote>
  <w:footnote w:id="2">
    <w:p w14:paraId="70F8E0B9" w14:textId="77777777" w:rsidR="00181128" w:rsidRPr="00616AB5" w:rsidRDefault="00181128" w:rsidP="00181128">
      <w:pPr>
        <w:pStyle w:val="Testonotaapidipagina"/>
        <w:rPr>
          <w:rFonts w:ascii="Century Gothic" w:hAnsi="Century Gothic"/>
        </w:rPr>
      </w:pPr>
      <w:r>
        <w:rPr>
          <w:rStyle w:val="Rimandonotaapidipagina"/>
        </w:rPr>
        <w:footnoteRef/>
      </w:r>
      <w:r>
        <w:t xml:space="preserve"> </w:t>
      </w:r>
      <w:r w:rsidRPr="00616AB5">
        <w:rPr>
          <w:rFonts w:ascii="Century Gothic" w:eastAsia="Times New Roman" w:hAnsi="Century Gothic" w:cs="Segoe UI"/>
          <w:i/>
          <w:iCs/>
          <w:kern w:val="0"/>
          <w:sz w:val="16"/>
          <w:szCs w:val="16"/>
          <w:lang w:eastAsia="it-IT"/>
          <w14:ligatures w14:val="none"/>
        </w:rPr>
        <w:t>Indicare solo qualora si intenda calcolare importo fideiussione escludendo km percorsi nella tratta italiana</w:t>
      </w:r>
    </w:p>
  </w:footnote>
  <w:footnote w:id="3">
    <w:p w14:paraId="276AAD10" w14:textId="77777777" w:rsidR="0033166F" w:rsidRPr="00F84820" w:rsidRDefault="0033166F" w:rsidP="0033166F">
      <w:pPr>
        <w:pStyle w:val="Testonotaapidipagina"/>
      </w:pPr>
      <w:r>
        <w:rPr>
          <w:rStyle w:val="Rimandonotaapidipagina"/>
        </w:rPr>
        <w:footnoteRef/>
      </w:r>
      <w:r>
        <w:t xml:space="preserve"> </w:t>
      </w:r>
      <w:r w:rsidRPr="00616AB5">
        <w:rPr>
          <w:rFonts w:ascii="Century Gothic" w:hAnsi="Century Gothic"/>
          <w:sz w:val="16"/>
          <w:szCs w:val="16"/>
        </w:rPr>
        <w:t>In tal caso riportare il calcolo della polizza in relazione ad entrambi i coefficienti K</w:t>
      </w:r>
      <w:r w:rsidRPr="00616AB5">
        <w:rPr>
          <w:rFonts w:ascii="Century Gothic" w:hAnsi="Century Gothic"/>
          <w:sz w:val="16"/>
          <w:szCs w:val="16"/>
          <w:vertAlign w:val="subscript"/>
        </w:rPr>
        <w:t>2</w:t>
      </w:r>
      <w:r w:rsidRPr="00616AB5">
        <w:rPr>
          <w:rFonts w:ascii="Century Gothic" w:hAnsi="Century Gothic"/>
          <w:sz w:val="16"/>
          <w:szCs w:val="16"/>
        </w:rPr>
        <w:t xml:space="preserve"> (4.000.000 o 8.000.000 Lire)</w:t>
      </w:r>
    </w:p>
  </w:footnote>
  <w:footnote w:id="4">
    <w:p w14:paraId="0A397E55" w14:textId="36C102C2" w:rsidR="0040243A" w:rsidRPr="00616AB5" w:rsidRDefault="0040243A">
      <w:pPr>
        <w:pStyle w:val="Testonotaapidipagina"/>
        <w:rPr>
          <w:rFonts w:ascii="Century Gothic" w:hAnsi="Century Gothic"/>
        </w:rPr>
      </w:pPr>
      <w:r w:rsidRPr="00616AB5">
        <w:rPr>
          <w:rStyle w:val="Rimandonotaapidipagina"/>
          <w:rFonts w:ascii="Century Gothic" w:hAnsi="Century Gothic"/>
        </w:rPr>
        <w:footnoteRef/>
      </w:r>
      <w:r w:rsidRPr="00616AB5">
        <w:rPr>
          <w:rFonts w:ascii="Century Gothic" w:hAnsi="Century Gothic"/>
        </w:rPr>
        <w:t xml:space="preserve"> </w:t>
      </w:r>
      <w:r w:rsidR="00290A8A" w:rsidRPr="00616AB5">
        <w:rPr>
          <w:rFonts w:ascii="Century Gothic" w:hAnsi="Century Gothic"/>
          <w:i/>
          <w:iCs/>
          <w:sz w:val="16"/>
          <w:szCs w:val="16"/>
        </w:rPr>
        <w:t xml:space="preserve">Indicare </w:t>
      </w:r>
      <w:r w:rsidRPr="00616AB5">
        <w:rPr>
          <w:rFonts w:ascii="Century Gothic" w:eastAsia="Times New Roman" w:hAnsi="Century Gothic" w:cs="Segoe UI"/>
          <w:i/>
          <w:iCs/>
          <w:kern w:val="0"/>
          <w:sz w:val="16"/>
          <w:szCs w:val="16"/>
          <w:lang w:eastAsia="it-IT"/>
          <w14:ligatures w14:val="none"/>
        </w:rPr>
        <w:t>solo per le notifiche destinate ad impianto che effettua un trattamento intermedio dei rifiuti quando il trattamento successivo abbia luogo nello stesso paese di destinazione</w:t>
      </w:r>
    </w:p>
  </w:footnote>
  <w:footnote w:id="5">
    <w:p w14:paraId="45238410" w14:textId="78DEBD67" w:rsidR="00050675" w:rsidRDefault="00050675" w:rsidP="00050675">
      <w:pPr>
        <w:pStyle w:val="Testonotaapidipagina"/>
      </w:pPr>
      <w:r>
        <w:rPr>
          <w:rStyle w:val="Rimandonotaapidipagina"/>
        </w:rPr>
        <w:footnoteRef/>
      </w:r>
      <w:r>
        <w:t xml:space="preserve"> </w:t>
      </w:r>
      <w:r w:rsidRPr="00616AB5">
        <w:rPr>
          <w:rFonts w:ascii="Century Gothic" w:hAnsi="Century Gothic"/>
          <w:sz w:val="16"/>
          <w:szCs w:val="16"/>
        </w:rPr>
        <w:t>Va considerat</w:t>
      </w:r>
      <w:r w:rsidR="00ED0A03" w:rsidRPr="00616AB5">
        <w:rPr>
          <w:rFonts w:ascii="Century Gothic" w:hAnsi="Century Gothic"/>
          <w:sz w:val="16"/>
          <w:szCs w:val="16"/>
        </w:rPr>
        <w:t>o</w:t>
      </w:r>
      <w:r w:rsidRPr="00616AB5">
        <w:rPr>
          <w:rFonts w:ascii="Century Gothic" w:hAnsi="Century Gothic"/>
          <w:sz w:val="16"/>
          <w:szCs w:val="16"/>
        </w:rPr>
        <w:t xml:space="preserve"> l’itinerario terrestre più lungo.</w:t>
      </w:r>
    </w:p>
  </w:footnote>
  <w:footnote w:id="6">
    <w:p w14:paraId="7E8E3213" w14:textId="77777777" w:rsidR="00050675" w:rsidRPr="00334914" w:rsidRDefault="00050675" w:rsidP="00050675">
      <w:pPr>
        <w:pStyle w:val="Testonotaapidipagina"/>
        <w:jc w:val="both"/>
      </w:pPr>
      <w:r w:rsidRPr="00334914">
        <w:rPr>
          <w:rStyle w:val="Rimandonotaapidipagina"/>
        </w:rPr>
        <w:footnoteRef/>
      </w:r>
      <w:r w:rsidRPr="00334914">
        <w:t xml:space="preserve"> </w:t>
      </w:r>
      <w:r w:rsidRPr="00616AB5">
        <w:rPr>
          <w:rFonts w:ascii="Century Gothic" w:hAnsi="Century Gothic"/>
          <w:sz w:val="16"/>
          <w:szCs w:val="16"/>
        </w:rPr>
        <w:t>Per le notifiche destinate ad impianto che effettua un trattamento intermedio dei rifiuti quando il trattamento successivo abbia luogo nello stesso paese di destinazione, fornire il calcolo sia in caso di applicazione della deroga di cui all’art. 7(6) del Regolamento che in caso di non applicazione. In quest’ultimo caso va considerata anche la tratta terrestre più lunga dall’impianto di destino che effettua il trattamento intermedio (cas. 10 del doc. di notifica) fino all’impianto che effettua il trattamento successivo nel paese di destinazione, come riportata nella descrizione dell’itinerario.</w:t>
      </w:r>
    </w:p>
  </w:footnote>
  <w:footnote w:id="7">
    <w:p w14:paraId="3024020F" w14:textId="77777777" w:rsidR="00050675" w:rsidRPr="00616AB5" w:rsidRDefault="00050675" w:rsidP="00050675">
      <w:pPr>
        <w:pStyle w:val="Testonotaapidipagina"/>
        <w:rPr>
          <w:rFonts w:ascii="Century Gothic" w:hAnsi="Century Gothic"/>
          <w:sz w:val="16"/>
          <w:szCs w:val="16"/>
        </w:rPr>
      </w:pPr>
      <w:r w:rsidRPr="00334914">
        <w:rPr>
          <w:rStyle w:val="Rimandonotaapidipagina"/>
        </w:rPr>
        <w:footnoteRef/>
      </w:r>
      <w:r w:rsidRPr="00334914">
        <w:t xml:space="preserve"> </w:t>
      </w:r>
      <w:r w:rsidRPr="00616AB5">
        <w:rPr>
          <w:rFonts w:ascii="Century Gothic" w:hAnsi="Century Gothic"/>
          <w:sz w:val="16"/>
          <w:szCs w:val="16"/>
        </w:rPr>
        <w:t>K</w:t>
      </w:r>
      <w:r w:rsidRPr="00616AB5">
        <w:rPr>
          <w:rFonts w:ascii="Century Gothic" w:hAnsi="Century Gothic"/>
          <w:sz w:val="16"/>
          <w:szCs w:val="16"/>
          <w:vertAlign w:val="subscript"/>
        </w:rPr>
        <w:t>2</w:t>
      </w:r>
      <w:r w:rsidRPr="00616AB5">
        <w:rPr>
          <w:rFonts w:ascii="Century Gothic" w:hAnsi="Century Gothic"/>
          <w:sz w:val="16"/>
          <w:szCs w:val="16"/>
        </w:rPr>
        <w:t xml:space="preserve"> 1.000.000 di Lire non più applicabile dall’entrata in vigore del </w:t>
      </w:r>
      <w:proofErr w:type="spellStart"/>
      <w:r w:rsidRPr="00616AB5">
        <w:rPr>
          <w:rFonts w:ascii="Century Gothic" w:hAnsi="Century Gothic"/>
          <w:sz w:val="16"/>
          <w:szCs w:val="16"/>
        </w:rPr>
        <w:t>Reg.CE</w:t>
      </w:r>
      <w:proofErr w:type="spellEnd"/>
      <w:r w:rsidRPr="00616AB5">
        <w:rPr>
          <w:rFonts w:ascii="Century Gothic" w:hAnsi="Century Gothic"/>
          <w:sz w:val="16"/>
          <w:szCs w:val="16"/>
        </w:rPr>
        <w:t xml:space="preserve"> 1013/06</w:t>
      </w:r>
    </w:p>
  </w:footnote>
  <w:footnote w:id="8">
    <w:p w14:paraId="706FB65D"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Pr>
          <w:rStyle w:val="Rimandonotaapidipagina"/>
        </w:rPr>
        <w:footnoteRef/>
      </w:r>
      <w:r>
        <w:t xml:space="preserve"> </w:t>
      </w:r>
      <w:r w:rsidRPr="00616AB5">
        <w:rPr>
          <w:rFonts w:ascii="Century Gothic" w:eastAsia="Times New Roman" w:hAnsi="Century Gothic" w:cs="Segoe UI"/>
          <w:kern w:val="0"/>
          <w:sz w:val="16"/>
          <w:szCs w:val="16"/>
          <w:lang w:eastAsia="it-IT"/>
          <w14:ligatures w14:val="none"/>
        </w:rPr>
        <w:t xml:space="preserve">Nel caso in cui il volume dell’unità di carico utilizzata sia maggiore da quelli massimi previsti dal DM 370/98 (32,5 mc/20 piedi o 65 mc/40 piedi a seconda delle rotte considerate), è necessario operare una proporzione in modo da calcolare quanti </w:t>
      </w:r>
      <w:r w:rsidRPr="00616AB5">
        <w:rPr>
          <w:rFonts w:ascii="Century Gothic" w:eastAsia="Times New Roman" w:hAnsi="Century Gothic" w:cs="Segoe UI"/>
          <w:kern w:val="0"/>
          <w:sz w:val="16"/>
          <w:szCs w:val="16"/>
          <w:u w:val="single"/>
          <w:lang w:eastAsia="it-IT"/>
          <w14:ligatures w14:val="none"/>
        </w:rPr>
        <w:t>containers equivalenti</w:t>
      </w:r>
      <w:r w:rsidRPr="00616AB5">
        <w:rPr>
          <w:rFonts w:ascii="Century Gothic" w:eastAsia="Times New Roman" w:hAnsi="Century Gothic" w:cs="Segoe UI"/>
          <w:kern w:val="0"/>
          <w:sz w:val="16"/>
          <w:szCs w:val="16"/>
          <w:lang w:eastAsia="it-IT"/>
          <w14:ligatures w14:val="none"/>
        </w:rPr>
        <w:t xml:space="preserve"> da 32/65 mc occorrerebbero per trasportare l’intero quantitativo della notifica in sostituzione dei container da XX mc utilizzati. </w:t>
      </w:r>
    </w:p>
    <w:p w14:paraId="08B4017A"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
    <w:p w14:paraId="7CA96A2D"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u w:val="single"/>
          <w:lang w:eastAsia="it-IT"/>
          <w14:ligatures w14:val="none"/>
        </w:rPr>
      </w:pPr>
      <w:r w:rsidRPr="00616AB5">
        <w:rPr>
          <w:rFonts w:ascii="Century Gothic" w:eastAsia="Times New Roman" w:hAnsi="Century Gothic" w:cs="Segoe UI"/>
          <w:kern w:val="0"/>
          <w:sz w:val="16"/>
          <w:szCs w:val="16"/>
          <w:u w:val="single"/>
          <w:lang w:eastAsia="it-IT"/>
          <w14:ligatures w14:val="none"/>
        </w:rPr>
        <w:t xml:space="preserve">Per rotte “Mediterraneo” e “Nord Europa”: </w:t>
      </w:r>
    </w:p>
    <w:p w14:paraId="0A5B3DC8"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 xml:space="preserve">Fattore correttivo </w:t>
      </w:r>
      <w:proofErr w:type="spellStart"/>
      <w:r w:rsidRPr="00616AB5">
        <w:rPr>
          <w:rFonts w:ascii="Century Gothic" w:eastAsia="Times New Roman" w:hAnsi="Century Gothic" w:cs="Segoe UI"/>
          <w:kern w:val="0"/>
          <w:sz w:val="16"/>
          <w:szCs w:val="16"/>
          <w:lang w:eastAsia="it-IT"/>
          <w14:ligatures w14:val="none"/>
        </w:rPr>
        <w:t>Fc</w:t>
      </w:r>
      <w:proofErr w:type="spellEnd"/>
      <w:r w:rsidRPr="00616AB5">
        <w:rPr>
          <w:rFonts w:ascii="Century Gothic" w:eastAsia="Times New Roman" w:hAnsi="Century Gothic" w:cs="Segoe UI"/>
          <w:kern w:val="0"/>
          <w:sz w:val="16"/>
          <w:szCs w:val="16"/>
          <w:lang w:eastAsia="it-IT"/>
          <w14:ligatures w14:val="none"/>
        </w:rPr>
        <w:t xml:space="preserve"> = XX mc utilizzati / 65 mc.</w:t>
      </w:r>
    </w:p>
    <w:p w14:paraId="695DD7D4"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 xml:space="preserve">n. containers equivalenti = </w:t>
      </w:r>
      <w:proofErr w:type="spellStart"/>
      <w:r w:rsidRPr="00616AB5">
        <w:rPr>
          <w:rFonts w:ascii="Century Gothic" w:eastAsia="Times New Roman" w:hAnsi="Century Gothic" w:cs="Segoe UI"/>
          <w:kern w:val="0"/>
          <w:sz w:val="16"/>
          <w:szCs w:val="16"/>
          <w:lang w:eastAsia="it-IT"/>
          <w14:ligatures w14:val="none"/>
        </w:rPr>
        <w:t>Fc</w:t>
      </w:r>
      <w:proofErr w:type="spellEnd"/>
      <w:r w:rsidRPr="00616AB5">
        <w:rPr>
          <w:rFonts w:ascii="Century Gothic" w:eastAsia="Times New Roman" w:hAnsi="Century Gothic" w:cs="Segoe UI"/>
          <w:kern w:val="0"/>
          <w:sz w:val="16"/>
          <w:szCs w:val="16"/>
          <w:lang w:eastAsia="it-IT"/>
          <w14:ligatures w14:val="none"/>
        </w:rPr>
        <w:t xml:space="preserve"> x n. spedizioni (arrotondare per eccesso).</w:t>
      </w:r>
    </w:p>
    <w:p w14:paraId="502DC65E"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roofErr w:type="spellStart"/>
      <w:r w:rsidRPr="00616AB5">
        <w:rPr>
          <w:rFonts w:ascii="Century Gothic" w:eastAsia="Times New Roman" w:hAnsi="Century Gothic" w:cs="Segoe UI"/>
          <w:kern w:val="0"/>
          <w:sz w:val="16"/>
          <w:szCs w:val="16"/>
          <w:lang w:eastAsia="it-IT"/>
          <w14:ligatures w14:val="none"/>
        </w:rPr>
        <w:t>Tmare</w:t>
      </w:r>
      <w:proofErr w:type="spellEnd"/>
      <w:r w:rsidRPr="00616AB5">
        <w:rPr>
          <w:rFonts w:ascii="Century Gothic" w:eastAsia="Times New Roman" w:hAnsi="Century Gothic" w:cs="Segoe UI"/>
          <w:kern w:val="0"/>
          <w:sz w:val="16"/>
          <w:szCs w:val="16"/>
          <w:lang w:eastAsia="it-IT"/>
          <w14:ligatures w14:val="none"/>
        </w:rPr>
        <w:t xml:space="preserve"> = 1.500.000 lire </w:t>
      </w:r>
      <w:proofErr w:type="spellStart"/>
      <w:r w:rsidRPr="00616AB5">
        <w:rPr>
          <w:rFonts w:ascii="Century Gothic" w:eastAsia="Times New Roman" w:hAnsi="Century Gothic" w:cs="Segoe UI"/>
          <w:kern w:val="0"/>
          <w:sz w:val="16"/>
          <w:szCs w:val="16"/>
          <w:lang w:eastAsia="it-IT"/>
          <w14:ligatures w14:val="none"/>
        </w:rPr>
        <w:t>x</w:t>
      </w:r>
      <w:proofErr w:type="spellEnd"/>
      <w:r w:rsidRPr="00616AB5">
        <w:rPr>
          <w:rFonts w:ascii="Century Gothic" w:eastAsia="Times New Roman" w:hAnsi="Century Gothic" w:cs="Segoe UI"/>
          <w:kern w:val="0"/>
          <w:sz w:val="16"/>
          <w:szCs w:val="16"/>
          <w:lang w:eastAsia="it-IT"/>
          <w14:ligatures w14:val="none"/>
        </w:rPr>
        <w:t xml:space="preserve"> n. containers equivalenti</w:t>
      </w:r>
    </w:p>
    <w:p w14:paraId="071FE2A3"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
    <w:p w14:paraId="6D463C90" w14:textId="32B617EC"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u w:val="single"/>
          <w:lang w:eastAsia="it-IT"/>
          <w14:ligatures w14:val="none"/>
        </w:rPr>
      </w:pPr>
      <w:r w:rsidRPr="00616AB5">
        <w:rPr>
          <w:rFonts w:ascii="Century Gothic" w:eastAsia="Times New Roman" w:hAnsi="Century Gothic" w:cs="Segoe UI"/>
          <w:kern w:val="0"/>
          <w:sz w:val="16"/>
          <w:szCs w:val="16"/>
          <w:u w:val="single"/>
          <w:lang w:eastAsia="it-IT"/>
          <w14:ligatures w14:val="none"/>
        </w:rPr>
        <w:t>Per rotte “Tirreno - USA, costa orientale e occidentale”:</w:t>
      </w:r>
    </w:p>
    <w:p w14:paraId="3A8E46BD"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 xml:space="preserve">Fattore correttivo </w:t>
      </w:r>
      <w:proofErr w:type="spellStart"/>
      <w:r w:rsidRPr="00616AB5">
        <w:rPr>
          <w:rFonts w:ascii="Century Gothic" w:eastAsia="Times New Roman" w:hAnsi="Century Gothic" w:cs="Segoe UI"/>
          <w:kern w:val="0"/>
          <w:sz w:val="16"/>
          <w:szCs w:val="16"/>
          <w:lang w:eastAsia="it-IT"/>
          <w14:ligatures w14:val="none"/>
        </w:rPr>
        <w:t>Fc</w:t>
      </w:r>
      <w:proofErr w:type="spellEnd"/>
      <w:r w:rsidRPr="00616AB5">
        <w:rPr>
          <w:rFonts w:ascii="Century Gothic" w:eastAsia="Times New Roman" w:hAnsi="Century Gothic" w:cs="Segoe UI"/>
          <w:kern w:val="0"/>
          <w:sz w:val="16"/>
          <w:szCs w:val="16"/>
          <w:lang w:eastAsia="it-IT"/>
          <w14:ligatures w14:val="none"/>
        </w:rPr>
        <w:t xml:space="preserve"> = XX mc utilizzati / 32,5 mc.</w:t>
      </w:r>
    </w:p>
    <w:p w14:paraId="7F3CA62F"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 xml:space="preserve">n. containers equivalenti = </w:t>
      </w:r>
      <w:proofErr w:type="spellStart"/>
      <w:r w:rsidRPr="00616AB5">
        <w:rPr>
          <w:rFonts w:ascii="Century Gothic" w:eastAsia="Times New Roman" w:hAnsi="Century Gothic" w:cs="Segoe UI"/>
          <w:kern w:val="0"/>
          <w:sz w:val="16"/>
          <w:szCs w:val="16"/>
          <w:lang w:eastAsia="it-IT"/>
          <w14:ligatures w14:val="none"/>
        </w:rPr>
        <w:t>Fc</w:t>
      </w:r>
      <w:proofErr w:type="spellEnd"/>
      <w:r w:rsidRPr="00616AB5">
        <w:rPr>
          <w:rFonts w:ascii="Century Gothic" w:eastAsia="Times New Roman" w:hAnsi="Century Gothic" w:cs="Segoe UI"/>
          <w:kern w:val="0"/>
          <w:sz w:val="16"/>
          <w:szCs w:val="16"/>
          <w:lang w:eastAsia="it-IT"/>
          <w14:ligatures w14:val="none"/>
        </w:rPr>
        <w:t xml:space="preserve"> x n. spedizioni (arrotondare per eccesso).</w:t>
      </w:r>
    </w:p>
    <w:p w14:paraId="54C05DFF"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roofErr w:type="spellStart"/>
      <w:r w:rsidRPr="00616AB5">
        <w:rPr>
          <w:rFonts w:ascii="Century Gothic" w:eastAsia="Times New Roman" w:hAnsi="Century Gothic" w:cs="Segoe UI"/>
          <w:kern w:val="0"/>
          <w:sz w:val="16"/>
          <w:szCs w:val="16"/>
          <w:lang w:eastAsia="it-IT"/>
          <w14:ligatures w14:val="none"/>
        </w:rPr>
        <w:t>Tmare</w:t>
      </w:r>
      <w:proofErr w:type="spellEnd"/>
      <w:r w:rsidRPr="00616AB5">
        <w:rPr>
          <w:rFonts w:ascii="Century Gothic" w:eastAsia="Times New Roman" w:hAnsi="Century Gothic" w:cs="Segoe UI"/>
          <w:kern w:val="0"/>
          <w:sz w:val="16"/>
          <w:szCs w:val="16"/>
          <w:lang w:eastAsia="it-IT"/>
          <w14:ligatures w14:val="none"/>
        </w:rPr>
        <w:t xml:space="preserve"> = 3.500.000 lire </w:t>
      </w:r>
      <w:proofErr w:type="spellStart"/>
      <w:r w:rsidRPr="00616AB5">
        <w:rPr>
          <w:rFonts w:ascii="Century Gothic" w:eastAsia="Times New Roman" w:hAnsi="Century Gothic" w:cs="Segoe UI"/>
          <w:kern w:val="0"/>
          <w:sz w:val="16"/>
          <w:szCs w:val="16"/>
          <w:lang w:eastAsia="it-IT"/>
          <w14:ligatures w14:val="none"/>
        </w:rPr>
        <w:t>x</w:t>
      </w:r>
      <w:proofErr w:type="spellEnd"/>
      <w:r w:rsidRPr="00616AB5">
        <w:rPr>
          <w:rFonts w:ascii="Century Gothic" w:eastAsia="Times New Roman" w:hAnsi="Century Gothic" w:cs="Segoe UI"/>
          <w:kern w:val="0"/>
          <w:sz w:val="16"/>
          <w:szCs w:val="16"/>
          <w:lang w:eastAsia="it-IT"/>
          <w14:ligatures w14:val="none"/>
        </w:rPr>
        <w:t xml:space="preserve"> n. containers equivalenti</w:t>
      </w:r>
    </w:p>
    <w:p w14:paraId="72E2E277"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
    <w:p w14:paraId="0516DF7A"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u w:val="single"/>
          <w:lang w:eastAsia="it-IT"/>
          <w14:ligatures w14:val="none"/>
        </w:rPr>
      </w:pPr>
      <w:r w:rsidRPr="00616AB5">
        <w:rPr>
          <w:rFonts w:ascii="Century Gothic" w:eastAsia="Times New Roman" w:hAnsi="Century Gothic" w:cs="Segoe UI"/>
          <w:kern w:val="0"/>
          <w:sz w:val="16"/>
          <w:szCs w:val="16"/>
          <w:u w:val="single"/>
          <w:lang w:eastAsia="it-IT"/>
          <w14:ligatures w14:val="none"/>
        </w:rPr>
        <w:t>Per rotte “Tirreno – Estremo Oriente”:</w:t>
      </w:r>
    </w:p>
    <w:p w14:paraId="598802B1"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 xml:space="preserve">Fattore correttivo </w:t>
      </w:r>
      <w:proofErr w:type="spellStart"/>
      <w:r w:rsidRPr="00616AB5">
        <w:rPr>
          <w:rFonts w:ascii="Century Gothic" w:eastAsia="Times New Roman" w:hAnsi="Century Gothic" w:cs="Segoe UI"/>
          <w:kern w:val="0"/>
          <w:sz w:val="16"/>
          <w:szCs w:val="16"/>
          <w:lang w:eastAsia="it-IT"/>
          <w14:ligatures w14:val="none"/>
        </w:rPr>
        <w:t>Fc</w:t>
      </w:r>
      <w:proofErr w:type="spellEnd"/>
      <w:r w:rsidRPr="00616AB5">
        <w:rPr>
          <w:rFonts w:ascii="Century Gothic" w:eastAsia="Times New Roman" w:hAnsi="Century Gothic" w:cs="Segoe UI"/>
          <w:kern w:val="0"/>
          <w:sz w:val="16"/>
          <w:szCs w:val="16"/>
          <w:lang w:eastAsia="it-IT"/>
          <w14:ligatures w14:val="none"/>
        </w:rPr>
        <w:t xml:space="preserve"> = XX mc utilizzati / 32,5 mc.</w:t>
      </w:r>
    </w:p>
    <w:p w14:paraId="51DC230E"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 xml:space="preserve">n. containers equivalenti = </w:t>
      </w:r>
      <w:proofErr w:type="spellStart"/>
      <w:r w:rsidRPr="00616AB5">
        <w:rPr>
          <w:rFonts w:ascii="Century Gothic" w:eastAsia="Times New Roman" w:hAnsi="Century Gothic" w:cs="Segoe UI"/>
          <w:kern w:val="0"/>
          <w:sz w:val="16"/>
          <w:szCs w:val="16"/>
          <w:lang w:eastAsia="it-IT"/>
          <w14:ligatures w14:val="none"/>
        </w:rPr>
        <w:t>Fc</w:t>
      </w:r>
      <w:proofErr w:type="spellEnd"/>
      <w:r w:rsidRPr="00616AB5">
        <w:rPr>
          <w:rFonts w:ascii="Century Gothic" w:eastAsia="Times New Roman" w:hAnsi="Century Gothic" w:cs="Segoe UI"/>
          <w:kern w:val="0"/>
          <w:sz w:val="16"/>
          <w:szCs w:val="16"/>
          <w:lang w:eastAsia="it-IT"/>
          <w14:ligatures w14:val="none"/>
        </w:rPr>
        <w:t xml:space="preserve"> x n. spedizioni (arrotondare per eccesso).</w:t>
      </w:r>
    </w:p>
    <w:p w14:paraId="0539B95D"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roofErr w:type="spellStart"/>
      <w:r w:rsidRPr="00616AB5">
        <w:rPr>
          <w:rFonts w:ascii="Century Gothic" w:eastAsia="Times New Roman" w:hAnsi="Century Gothic" w:cs="Segoe UI"/>
          <w:kern w:val="0"/>
          <w:sz w:val="16"/>
          <w:szCs w:val="16"/>
          <w:lang w:eastAsia="it-IT"/>
          <w14:ligatures w14:val="none"/>
        </w:rPr>
        <w:t>Tmare</w:t>
      </w:r>
      <w:proofErr w:type="spellEnd"/>
      <w:r w:rsidRPr="00616AB5">
        <w:rPr>
          <w:rFonts w:ascii="Century Gothic" w:eastAsia="Times New Roman" w:hAnsi="Century Gothic" w:cs="Segoe UI"/>
          <w:kern w:val="0"/>
          <w:sz w:val="16"/>
          <w:szCs w:val="16"/>
          <w:lang w:eastAsia="it-IT"/>
          <w14:ligatures w14:val="none"/>
        </w:rPr>
        <w:t xml:space="preserve"> = 1.600.000 lire </w:t>
      </w:r>
      <w:proofErr w:type="spellStart"/>
      <w:r w:rsidRPr="00616AB5">
        <w:rPr>
          <w:rFonts w:ascii="Century Gothic" w:eastAsia="Times New Roman" w:hAnsi="Century Gothic" w:cs="Segoe UI"/>
          <w:kern w:val="0"/>
          <w:sz w:val="16"/>
          <w:szCs w:val="16"/>
          <w:lang w:eastAsia="it-IT"/>
          <w14:ligatures w14:val="none"/>
        </w:rPr>
        <w:t>x</w:t>
      </w:r>
      <w:proofErr w:type="spellEnd"/>
      <w:r w:rsidRPr="00616AB5">
        <w:rPr>
          <w:rFonts w:ascii="Century Gothic" w:eastAsia="Times New Roman" w:hAnsi="Century Gothic" w:cs="Segoe UI"/>
          <w:kern w:val="0"/>
          <w:sz w:val="16"/>
          <w:szCs w:val="16"/>
          <w:lang w:eastAsia="it-IT"/>
          <w14:ligatures w14:val="none"/>
        </w:rPr>
        <w:t xml:space="preserve"> n. containers equivalenti</w:t>
      </w:r>
    </w:p>
    <w:p w14:paraId="1288E022"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
    <w:p w14:paraId="280B266F"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Esempio:</w:t>
      </w:r>
    </w:p>
    <w:p w14:paraId="4ECE3F00" w14:textId="5920C7FE"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se la notifica con rotta</w:t>
      </w:r>
      <w:r w:rsidRPr="00616AB5">
        <w:rPr>
          <w:rFonts w:ascii="Century Gothic" w:eastAsia="Times New Roman" w:hAnsi="Century Gothic" w:cs="Segoe UI"/>
          <w:kern w:val="0"/>
          <w:sz w:val="16"/>
          <w:szCs w:val="16"/>
          <w:u w:val="single"/>
          <w:lang w:eastAsia="it-IT"/>
          <w14:ligatures w14:val="none"/>
        </w:rPr>
        <w:t xml:space="preserve"> “Mediterraneo” e “Nord Europa” comprende n. </w:t>
      </w:r>
      <w:r w:rsidRPr="00616AB5">
        <w:rPr>
          <w:rFonts w:ascii="Century Gothic" w:eastAsia="Times New Roman" w:hAnsi="Century Gothic" w:cs="Segoe UI"/>
          <w:kern w:val="0"/>
          <w:sz w:val="16"/>
          <w:szCs w:val="16"/>
          <w:lang w:eastAsia="it-IT"/>
          <w14:ligatures w14:val="none"/>
        </w:rPr>
        <w:t xml:space="preserve"> 1.310 viaggi (= 1.310 container) e i container utilizzati sono da 86 mc, il n. di container equivalenti sarà: </w:t>
      </w:r>
    </w:p>
    <w:p w14:paraId="5953B233"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n. containers equivalenti = 1.310 x 86 mc / 65 mc (arrotondare per eccesso) = 1.733</w:t>
      </w:r>
    </w:p>
    <w:p w14:paraId="7AE82823"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
    <w:p w14:paraId="3758D036" w14:textId="797CC76B"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Quindi per trasportare l’intero quantitativo della notifica servirebbero n. 1.733 containers da 65 mc anziché 1.310 da 86 mc.</w:t>
      </w:r>
    </w:p>
    <w:p w14:paraId="65386714"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
    <w:p w14:paraId="3FD764B3" w14:textId="48D3DEDB"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La componente T mare per il calcolo della garanzia finanziaria diventa allora:</w:t>
      </w:r>
    </w:p>
    <w:p w14:paraId="453EF939"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T mare = 1.500.000 lire x 1.733 = 2.599.500.000 /1936,27 = 1.342.529,71 euro)</w:t>
      </w:r>
    </w:p>
    <w:p w14:paraId="1BEBE384" w14:textId="77777777" w:rsidR="00050675" w:rsidRDefault="00050675" w:rsidP="00050675">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7BC0" w14:textId="00BD3F8A" w:rsidR="00DC56AE" w:rsidRDefault="00C6166E">
    <w:pPr>
      <w:pStyle w:val="Intestazione"/>
    </w:pPr>
    <w:r>
      <w:t>Notifica</w:t>
    </w:r>
    <w:r w:rsidR="00833CB1" w:rsidRPr="00833CB1">
      <w:rPr>
        <w:rFonts w:ascii="Arial" w:hAnsi="Arial" w:cs="Arial"/>
        <w:color w:val="000000"/>
        <w:kern w:val="0"/>
      </w:rPr>
      <w:t xml:space="preserve"> </w:t>
    </w:r>
    <w:r w:rsidR="00833CB1" w:rsidRPr="00833CB1">
      <w:t>IT25</w:t>
    </w:r>
    <w:r w:rsidR="0031356F">
      <w:t>XX</w:t>
    </w:r>
    <w:r w:rsidR="00833CB1" w:rsidRPr="00833CB1">
      <w:t xml:space="preserve">XXXXXX </w:t>
    </w:r>
  </w:p>
  <w:p w14:paraId="6B1CCEFB" w14:textId="5B9EDB52" w:rsidR="00C6166E" w:rsidRDefault="00C6166E">
    <w:pPr>
      <w:pStyle w:val="Intestazione"/>
    </w:pPr>
    <w:r>
      <w:t>Allegato n. 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A6D11"/>
    <w:multiLevelType w:val="hybridMultilevel"/>
    <w:tmpl w:val="DBF6310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5FD710C"/>
    <w:multiLevelType w:val="hybridMultilevel"/>
    <w:tmpl w:val="DB06393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447D4214"/>
    <w:multiLevelType w:val="hybridMultilevel"/>
    <w:tmpl w:val="CCB03822"/>
    <w:lvl w:ilvl="0" w:tplc="0410000D">
      <w:start w:val="1"/>
      <w:numFmt w:val="bullet"/>
      <w:lvlText w:val=""/>
      <w:lvlJc w:val="left"/>
      <w:pPr>
        <w:ind w:left="765" w:hanging="360"/>
      </w:pPr>
      <w:rPr>
        <w:rFonts w:ascii="Wingdings" w:hAnsi="Wingding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 w15:restartNumberingAfterBreak="0">
    <w:nsid w:val="51532EF0"/>
    <w:multiLevelType w:val="hybridMultilevel"/>
    <w:tmpl w:val="D55E006C"/>
    <w:lvl w:ilvl="0" w:tplc="0410000B">
      <w:start w:val="1"/>
      <w:numFmt w:val="bullet"/>
      <w:lvlText w:val=""/>
      <w:lvlJc w:val="left"/>
      <w:pPr>
        <w:ind w:left="1080" w:hanging="360"/>
      </w:pPr>
      <w:rPr>
        <w:rFonts w:ascii="Wingdings" w:hAnsi="Wingdings"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541206735">
    <w:abstractNumId w:val="2"/>
  </w:num>
  <w:num w:numId="2" w16cid:durableId="574894738">
    <w:abstractNumId w:val="3"/>
  </w:num>
  <w:num w:numId="3" w16cid:durableId="579291721">
    <w:abstractNumId w:val="0"/>
  </w:num>
  <w:num w:numId="4" w16cid:durableId="1057896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66E"/>
    <w:rsid w:val="00004F95"/>
    <w:rsid w:val="00005E52"/>
    <w:rsid w:val="00023D7A"/>
    <w:rsid w:val="0002792F"/>
    <w:rsid w:val="00031EF8"/>
    <w:rsid w:val="000354A4"/>
    <w:rsid w:val="0004256B"/>
    <w:rsid w:val="00047B52"/>
    <w:rsid w:val="00050675"/>
    <w:rsid w:val="0005310E"/>
    <w:rsid w:val="0005424F"/>
    <w:rsid w:val="0006286A"/>
    <w:rsid w:val="00062BD4"/>
    <w:rsid w:val="00070BAD"/>
    <w:rsid w:val="00072277"/>
    <w:rsid w:val="000805C2"/>
    <w:rsid w:val="00082C13"/>
    <w:rsid w:val="000845C5"/>
    <w:rsid w:val="00090229"/>
    <w:rsid w:val="00095DAC"/>
    <w:rsid w:val="000A0876"/>
    <w:rsid w:val="000A3199"/>
    <w:rsid w:val="000A33C8"/>
    <w:rsid w:val="000B05E0"/>
    <w:rsid w:val="000B2A42"/>
    <w:rsid w:val="000B43A6"/>
    <w:rsid w:val="000B5DC9"/>
    <w:rsid w:val="000C3AE4"/>
    <w:rsid w:val="000D3FA3"/>
    <w:rsid w:val="000D50C1"/>
    <w:rsid w:val="000D7A0A"/>
    <w:rsid w:val="000E1A75"/>
    <w:rsid w:val="000F6E74"/>
    <w:rsid w:val="00104F2C"/>
    <w:rsid w:val="001324EF"/>
    <w:rsid w:val="00141DCE"/>
    <w:rsid w:val="00144C1B"/>
    <w:rsid w:val="0015338B"/>
    <w:rsid w:val="0016083D"/>
    <w:rsid w:val="00171A94"/>
    <w:rsid w:val="00181128"/>
    <w:rsid w:val="00185167"/>
    <w:rsid w:val="00185F60"/>
    <w:rsid w:val="001A2B6B"/>
    <w:rsid w:val="001A331E"/>
    <w:rsid w:val="001B510D"/>
    <w:rsid w:val="001D322F"/>
    <w:rsid w:val="001E7195"/>
    <w:rsid w:val="0021293F"/>
    <w:rsid w:val="00235079"/>
    <w:rsid w:val="002455ED"/>
    <w:rsid w:val="00252F88"/>
    <w:rsid w:val="00253EE1"/>
    <w:rsid w:val="0025581F"/>
    <w:rsid w:val="00256981"/>
    <w:rsid w:val="002576B3"/>
    <w:rsid w:val="00257855"/>
    <w:rsid w:val="0026418C"/>
    <w:rsid w:val="002641F7"/>
    <w:rsid w:val="00266DC9"/>
    <w:rsid w:val="002804E9"/>
    <w:rsid w:val="002873F2"/>
    <w:rsid w:val="00287E75"/>
    <w:rsid w:val="00290A8A"/>
    <w:rsid w:val="00292065"/>
    <w:rsid w:val="00296BE1"/>
    <w:rsid w:val="00297612"/>
    <w:rsid w:val="002E1EA5"/>
    <w:rsid w:val="002F09E7"/>
    <w:rsid w:val="002F7B66"/>
    <w:rsid w:val="0031356F"/>
    <w:rsid w:val="003202F6"/>
    <w:rsid w:val="00326F4C"/>
    <w:rsid w:val="0033166F"/>
    <w:rsid w:val="00334914"/>
    <w:rsid w:val="003412DD"/>
    <w:rsid w:val="003446CA"/>
    <w:rsid w:val="00374AE2"/>
    <w:rsid w:val="003778FC"/>
    <w:rsid w:val="00392B2C"/>
    <w:rsid w:val="00393F0C"/>
    <w:rsid w:val="003A2759"/>
    <w:rsid w:val="003C2C36"/>
    <w:rsid w:val="003F564E"/>
    <w:rsid w:val="0040243A"/>
    <w:rsid w:val="00420C59"/>
    <w:rsid w:val="00422CBF"/>
    <w:rsid w:val="00424750"/>
    <w:rsid w:val="00445ACB"/>
    <w:rsid w:val="004578DA"/>
    <w:rsid w:val="00462219"/>
    <w:rsid w:val="00462878"/>
    <w:rsid w:val="00477149"/>
    <w:rsid w:val="00477EA5"/>
    <w:rsid w:val="004829B6"/>
    <w:rsid w:val="00484071"/>
    <w:rsid w:val="00492E0F"/>
    <w:rsid w:val="004A3F69"/>
    <w:rsid w:val="004C68F3"/>
    <w:rsid w:val="004D197A"/>
    <w:rsid w:val="004E4AA1"/>
    <w:rsid w:val="004F14AC"/>
    <w:rsid w:val="004F66C3"/>
    <w:rsid w:val="005155ED"/>
    <w:rsid w:val="005351F9"/>
    <w:rsid w:val="005356CA"/>
    <w:rsid w:val="00537D34"/>
    <w:rsid w:val="00542C0C"/>
    <w:rsid w:val="005458EF"/>
    <w:rsid w:val="005465E4"/>
    <w:rsid w:val="00552430"/>
    <w:rsid w:val="00552D06"/>
    <w:rsid w:val="00555C69"/>
    <w:rsid w:val="00557920"/>
    <w:rsid w:val="0057223B"/>
    <w:rsid w:val="00573A76"/>
    <w:rsid w:val="00575111"/>
    <w:rsid w:val="00576A1A"/>
    <w:rsid w:val="00582119"/>
    <w:rsid w:val="005B6A66"/>
    <w:rsid w:val="005C2E90"/>
    <w:rsid w:val="005D2520"/>
    <w:rsid w:val="005D58F9"/>
    <w:rsid w:val="005D5D19"/>
    <w:rsid w:val="005E4F3E"/>
    <w:rsid w:val="005E4F8B"/>
    <w:rsid w:val="005F73FE"/>
    <w:rsid w:val="005F79AC"/>
    <w:rsid w:val="0060048F"/>
    <w:rsid w:val="00616AB5"/>
    <w:rsid w:val="00637063"/>
    <w:rsid w:val="00645061"/>
    <w:rsid w:val="006544C5"/>
    <w:rsid w:val="0066526C"/>
    <w:rsid w:val="006907EC"/>
    <w:rsid w:val="00696AA5"/>
    <w:rsid w:val="006A048D"/>
    <w:rsid w:val="006A5402"/>
    <w:rsid w:val="006A6025"/>
    <w:rsid w:val="006A6094"/>
    <w:rsid w:val="006B318F"/>
    <w:rsid w:val="006C51A7"/>
    <w:rsid w:val="006C6050"/>
    <w:rsid w:val="006E29A6"/>
    <w:rsid w:val="006F40E3"/>
    <w:rsid w:val="00702DE7"/>
    <w:rsid w:val="00740659"/>
    <w:rsid w:val="0074248E"/>
    <w:rsid w:val="00744DD7"/>
    <w:rsid w:val="007553A2"/>
    <w:rsid w:val="00757F7E"/>
    <w:rsid w:val="00774C66"/>
    <w:rsid w:val="0077711D"/>
    <w:rsid w:val="007840CC"/>
    <w:rsid w:val="0079235B"/>
    <w:rsid w:val="007950ED"/>
    <w:rsid w:val="007A2F3D"/>
    <w:rsid w:val="007B0B1D"/>
    <w:rsid w:val="007B6916"/>
    <w:rsid w:val="007D0F57"/>
    <w:rsid w:val="00805319"/>
    <w:rsid w:val="0081428F"/>
    <w:rsid w:val="00814FF1"/>
    <w:rsid w:val="0082543A"/>
    <w:rsid w:val="0082667E"/>
    <w:rsid w:val="00833CB1"/>
    <w:rsid w:val="00841C6E"/>
    <w:rsid w:val="008431F2"/>
    <w:rsid w:val="008463D1"/>
    <w:rsid w:val="0084755B"/>
    <w:rsid w:val="00854BB8"/>
    <w:rsid w:val="00872482"/>
    <w:rsid w:val="00882FE9"/>
    <w:rsid w:val="00895059"/>
    <w:rsid w:val="00896863"/>
    <w:rsid w:val="008979BC"/>
    <w:rsid w:val="008A6BEB"/>
    <w:rsid w:val="008E3BD8"/>
    <w:rsid w:val="008E5DE9"/>
    <w:rsid w:val="008F611D"/>
    <w:rsid w:val="008F6E69"/>
    <w:rsid w:val="00911B3D"/>
    <w:rsid w:val="00915024"/>
    <w:rsid w:val="009174FA"/>
    <w:rsid w:val="00920D05"/>
    <w:rsid w:val="00920EE7"/>
    <w:rsid w:val="00924FB3"/>
    <w:rsid w:val="0093757D"/>
    <w:rsid w:val="0094346B"/>
    <w:rsid w:val="0094610D"/>
    <w:rsid w:val="00963BDE"/>
    <w:rsid w:val="00964769"/>
    <w:rsid w:val="00972CEB"/>
    <w:rsid w:val="00977565"/>
    <w:rsid w:val="0098083F"/>
    <w:rsid w:val="00985168"/>
    <w:rsid w:val="00993016"/>
    <w:rsid w:val="009958E0"/>
    <w:rsid w:val="009D2EE4"/>
    <w:rsid w:val="009D7506"/>
    <w:rsid w:val="009E066A"/>
    <w:rsid w:val="009E2CD7"/>
    <w:rsid w:val="00A03674"/>
    <w:rsid w:val="00A11657"/>
    <w:rsid w:val="00A15D70"/>
    <w:rsid w:val="00A33BA1"/>
    <w:rsid w:val="00A36270"/>
    <w:rsid w:val="00A439A8"/>
    <w:rsid w:val="00A4512E"/>
    <w:rsid w:val="00A50854"/>
    <w:rsid w:val="00A50BF6"/>
    <w:rsid w:val="00A541A6"/>
    <w:rsid w:val="00A67809"/>
    <w:rsid w:val="00A70F73"/>
    <w:rsid w:val="00A87E5C"/>
    <w:rsid w:val="00AA310E"/>
    <w:rsid w:val="00AB6EB0"/>
    <w:rsid w:val="00AC2881"/>
    <w:rsid w:val="00AE57AC"/>
    <w:rsid w:val="00B0162F"/>
    <w:rsid w:val="00B041C4"/>
    <w:rsid w:val="00B06726"/>
    <w:rsid w:val="00B10D65"/>
    <w:rsid w:val="00B2118A"/>
    <w:rsid w:val="00B23F0A"/>
    <w:rsid w:val="00B242A9"/>
    <w:rsid w:val="00B24C45"/>
    <w:rsid w:val="00B2708C"/>
    <w:rsid w:val="00B3009B"/>
    <w:rsid w:val="00B53413"/>
    <w:rsid w:val="00B75C1C"/>
    <w:rsid w:val="00B77D35"/>
    <w:rsid w:val="00B8774E"/>
    <w:rsid w:val="00BA0953"/>
    <w:rsid w:val="00BA187E"/>
    <w:rsid w:val="00BB02E2"/>
    <w:rsid w:val="00BB6C34"/>
    <w:rsid w:val="00BC0962"/>
    <w:rsid w:val="00BD0268"/>
    <w:rsid w:val="00BE0809"/>
    <w:rsid w:val="00BE2D11"/>
    <w:rsid w:val="00BE4850"/>
    <w:rsid w:val="00BE5E14"/>
    <w:rsid w:val="00BF7A0B"/>
    <w:rsid w:val="00C01545"/>
    <w:rsid w:val="00C046CD"/>
    <w:rsid w:val="00C058DF"/>
    <w:rsid w:val="00C16CA2"/>
    <w:rsid w:val="00C17143"/>
    <w:rsid w:val="00C21CD4"/>
    <w:rsid w:val="00C333FE"/>
    <w:rsid w:val="00C34288"/>
    <w:rsid w:val="00C36F3B"/>
    <w:rsid w:val="00C40A89"/>
    <w:rsid w:val="00C6166E"/>
    <w:rsid w:val="00C65BAB"/>
    <w:rsid w:val="00C8353F"/>
    <w:rsid w:val="00C9756A"/>
    <w:rsid w:val="00CB7F84"/>
    <w:rsid w:val="00CC27BB"/>
    <w:rsid w:val="00CE44DC"/>
    <w:rsid w:val="00CF009C"/>
    <w:rsid w:val="00CF47F8"/>
    <w:rsid w:val="00D14D81"/>
    <w:rsid w:val="00D21C6F"/>
    <w:rsid w:val="00D44510"/>
    <w:rsid w:val="00D45D35"/>
    <w:rsid w:val="00D601F0"/>
    <w:rsid w:val="00D8473C"/>
    <w:rsid w:val="00DA0624"/>
    <w:rsid w:val="00DA5999"/>
    <w:rsid w:val="00DC56AE"/>
    <w:rsid w:val="00DD7772"/>
    <w:rsid w:val="00DF1F2C"/>
    <w:rsid w:val="00DF6326"/>
    <w:rsid w:val="00DF6951"/>
    <w:rsid w:val="00E035E7"/>
    <w:rsid w:val="00E21AA0"/>
    <w:rsid w:val="00E21C5F"/>
    <w:rsid w:val="00E25E64"/>
    <w:rsid w:val="00E36C72"/>
    <w:rsid w:val="00E42429"/>
    <w:rsid w:val="00E430B1"/>
    <w:rsid w:val="00E509CA"/>
    <w:rsid w:val="00E650A4"/>
    <w:rsid w:val="00E80F2D"/>
    <w:rsid w:val="00E86933"/>
    <w:rsid w:val="00E9146F"/>
    <w:rsid w:val="00EB01BE"/>
    <w:rsid w:val="00ED0A03"/>
    <w:rsid w:val="00ED39DF"/>
    <w:rsid w:val="00ED68D5"/>
    <w:rsid w:val="00EF17B0"/>
    <w:rsid w:val="00EF5EAF"/>
    <w:rsid w:val="00F0368C"/>
    <w:rsid w:val="00F2207E"/>
    <w:rsid w:val="00F319CC"/>
    <w:rsid w:val="00F323A4"/>
    <w:rsid w:val="00F400F7"/>
    <w:rsid w:val="00F46485"/>
    <w:rsid w:val="00F619B2"/>
    <w:rsid w:val="00F6502C"/>
    <w:rsid w:val="00F67EF6"/>
    <w:rsid w:val="00F84820"/>
    <w:rsid w:val="00FC03A2"/>
    <w:rsid w:val="00FD61C2"/>
    <w:rsid w:val="00FE349E"/>
    <w:rsid w:val="00FE51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E74A8"/>
  <w15:chartTrackingRefBased/>
  <w15:docId w15:val="{6340803A-72FF-488A-AF6A-62B6473C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616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C616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6166E"/>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6166E"/>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6166E"/>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6166E"/>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6166E"/>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6166E"/>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6166E"/>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6166E"/>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C6166E"/>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6166E"/>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6166E"/>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6166E"/>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6166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6166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6166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6166E"/>
    <w:rPr>
      <w:rFonts w:eastAsiaTheme="majorEastAsia" w:cstheme="majorBidi"/>
      <w:color w:val="272727" w:themeColor="text1" w:themeTint="D8"/>
    </w:rPr>
  </w:style>
  <w:style w:type="paragraph" w:styleId="Titolo">
    <w:name w:val="Title"/>
    <w:basedOn w:val="Normale"/>
    <w:next w:val="Normale"/>
    <w:link w:val="TitoloCarattere"/>
    <w:uiPriority w:val="10"/>
    <w:qFormat/>
    <w:rsid w:val="00C616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6166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6166E"/>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6166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6166E"/>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6166E"/>
    <w:rPr>
      <w:i/>
      <w:iCs/>
      <w:color w:val="404040" w:themeColor="text1" w:themeTint="BF"/>
    </w:rPr>
  </w:style>
  <w:style w:type="paragraph" w:styleId="Paragrafoelenco">
    <w:name w:val="List Paragraph"/>
    <w:basedOn w:val="Normale"/>
    <w:uiPriority w:val="34"/>
    <w:qFormat/>
    <w:rsid w:val="00C6166E"/>
    <w:pPr>
      <w:ind w:left="720"/>
      <w:contextualSpacing/>
    </w:pPr>
  </w:style>
  <w:style w:type="character" w:styleId="Enfasiintensa">
    <w:name w:val="Intense Emphasis"/>
    <w:basedOn w:val="Carpredefinitoparagrafo"/>
    <w:uiPriority w:val="21"/>
    <w:qFormat/>
    <w:rsid w:val="00C6166E"/>
    <w:rPr>
      <w:i/>
      <w:iCs/>
      <w:color w:val="0F4761" w:themeColor="accent1" w:themeShade="BF"/>
    </w:rPr>
  </w:style>
  <w:style w:type="paragraph" w:styleId="Citazioneintensa">
    <w:name w:val="Intense Quote"/>
    <w:basedOn w:val="Normale"/>
    <w:next w:val="Normale"/>
    <w:link w:val="CitazioneintensaCarattere"/>
    <w:uiPriority w:val="30"/>
    <w:qFormat/>
    <w:rsid w:val="00C616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6166E"/>
    <w:rPr>
      <w:i/>
      <w:iCs/>
      <w:color w:val="0F4761" w:themeColor="accent1" w:themeShade="BF"/>
    </w:rPr>
  </w:style>
  <w:style w:type="character" w:styleId="Riferimentointenso">
    <w:name w:val="Intense Reference"/>
    <w:basedOn w:val="Carpredefinitoparagrafo"/>
    <w:uiPriority w:val="32"/>
    <w:qFormat/>
    <w:rsid w:val="00C6166E"/>
    <w:rPr>
      <w:b/>
      <w:bCs/>
      <w:smallCaps/>
      <w:color w:val="0F4761" w:themeColor="accent1" w:themeShade="BF"/>
      <w:spacing w:val="5"/>
    </w:rPr>
  </w:style>
  <w:style w:type="paragraph" w:styleId="Intestazione">
    <w:name w:val="header"/>
    <w:basedOn w:val="Normale"/>
    <w:link w:val="IntestazioneCarattere"/>
    <w:uiPriority w:val="99"/>
    <w:unhideWhenUsed/>
    <w:rsid w:val="00C616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6166E"/>
  </w:style>
  <w:style w:type="paragraph" w:styleId="Pidipagina">
    <w:name w:val="footer"/>
    <w:basedOn w:val="Normale"/>
    <w:link w:val="PidipaginaCarattere"/>
    <w:uiPriority w:val="99"/>
    <w:unhideWhenUsed/>
    <w:rsid w:val="00C616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6166E"/>
  </w:style>
  <w:style w:type="paragraph" w:styleId="Testonotaapidipagina">
    <w:name w:val="footnote text"/>
    <w:basedOn w:val="Normale"/>
    <w:link w:val="TestonotaapidipaginaCarattere"/>
    <w:uiPriority w:val="99"/>
    <w:semiHidden/>
    <w:unhideWhenUsed/>
    <w:rsid w:val="00924FB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24FB3"/>
    <w:rPr>
      <w:sz w:val="20"/>
      <w:szCs w:val="20"/>
    </w:rPr>
  </w:style>
  <w:style w:type="character" w:styleId="Rimandonotaapidipagina">
    <w:name w:val="footnote reference"/>
    <w:basedOn w:val="Carpredefinitoparagrafo"/>
    <w:uiPriority w:val="99"/>
    <w:semiHidden/>
    <w:unhideWhenUsed/>
    <w:rsid w:val="00924FB3"/>
    <w:rPr>
      <w:vertAlign w:val="superscript"/>
    </w:rPr>
  </w:style>
  <w:style w:type="character" w:customStyle="1" w:styleId="normaltextrun">
    <w:name w:val="normaltextrun"/>
    <w:basedOn w:val="Carpredefinitoparagrafo"/>
    <w:rsid w:val="002873F2"/>
  </w:style>
  <w:style w:type="character" w:customStyle="1" w:styleId="findhit">
    <w:name w:val="findhit"/>
    <w:basedOn w:val="Carpredefinitoparagrafo"/>
    <w:rsid w:val="002873F2"/>
  </w:style>
  <w:style w:type="character" w:styleId="Rimandocommento">
    <w:name w:val="annotation reference"/>
    <w:basedOn w:val="Carpredefinitoparagrafo"/>
    <w:uiPriority w:val="99"/>
    <w:semiHidden/>
    <w:unhideWhenUsed/>
    <w:rsid w:val="004829B6"/>
    <w:rPr>
      <w:sz w:val="16"/>
      <w:szCs w:val="16"/>
    </w:rPr>
  </w:style>
  <w:style w:type="paragraph" w:styleId="Testocommento">
    <w:name w:val="annotation text"/>
    <w:basedOn w:val="Normale"/>
    <w:link w:val="TestocommentoCarattere"/>
    <w:uiPriority w:val="99"/>
    <w:unhideWhenUsed/>
    <w:rsid w:val="004829B6"/>
    <w:pPr>
      <w:spacing w:line="240" w:lineRule="auto"/>
    </w:pPr>
    <w:rPr>
      <w:sz w:val="20"/>
      <w:szCs w:val="20"/>
    </w:rPr>
  </w:style>
  <w:style w:type="character" w:customStyle="1" w:styleId="TestocommentoCarattere">
    <w:name w:val="Testo commento Carattere"/>
    <w:basedOn w:val="Carpredefinitoparagrafo"/>
    <w:link w:val="Testocommento"/>
    <w:uiPriority w:val="99"/>
    <w:rsid w:val="004829B6"/>
    <w:rPr>
      <w:sz w:val="20"/>
      <w:szCs w:val="20"/>
    </w:rPr>
  </w:style>
  <w:style w:type="paragraph" w:styleId="Soggettocommento">
    <w:name w:val="annotation subject"/>
    <w:basedOn w:val="Testocommento"/>
    <w:next w:val="Testocommento"/>
    <w:link w:val="SoggettocommentoCarattere"/>
    <w:uiPriority w:val="99"/>
    <w:semiHidden/>
    <w:unhideWhenUsed/>
    <w:rsid w:val="004829B6"/>
    <w:rPr>
      <w:b/>
      <w:bCs/>
    </w:rPr>
  </w:style>
  <w:style w:type="character" w:customStyle="1" w:styleId="SoggettocommentoCarattere">
    <w:name w:val="Soggetto commento Carattere"/>
    <w:basedOn w:val="TestocommentoCarattere"/>
    <w:link w:val="Soggettocommento"/>
    <w:uiPriority w:val="99"/>
    <w:semiHidden/>
    <w:rsid w:val="004829B6"/>
    <w:rPr>
      <w:b/>
      <w:bCs/>
      <w:sz w:val="20"/>
      <w:szCs w:val="20"/>
    </w:rPr>
  </w:style>
  <w:style w:type="paragraph" w:styleId="Revisione">
    <w:name w:val="Revision"/>
    <w:hidden/>
    <w:uiPriority w:val="99"/>
    <w:semiHidden/>
    <w:rsid w:val="00BA187E"/>
    <w:pPr>
      <w:spacing w:after="0" w:line="240" w:lineRule="auto"/>
    </w:pPr>
  </w:style>
  <w:style w:type="paragraph" w:customStyle="1" w:styleId="Standard">
    <w:name w:val="Standard"/>
    <w:rsid w:val="00616AB5"/>
    <w:pPr>
      <w:suppressAutoHyphens/>
      <w:autoSpaceDN w:val="0"/>
      <w:spacing w:after="200" w:line="276" w:lineRule="auto"/>
      <w:textAlignment w:val="baseline"/>
    </w:pPr>
    <w:rPr>
      <w:rFonts w:ascii="Calibri" w:eastAsia="Calibri" w:hAnsi="Calibri" w:cs="Times New Roman"/>
      <w:kern w:val="3"/>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49558">
      <w:bodyDiv w:val="1"/>
      <w:marLeft w:val="0"/>
      <w:marRight w:val="0"/>
      <w:marTop w:val="0"/>
      <w:marBottom w:val="0"/>
      <w:divBdr>
        <w:top w:val="none" w:sz="0" w:space="0" w:color="auto"/>
        <w:left w:val="none" w:sz="0" w:space="0" w:color="auto"/>
        <w:bottom w:val="none" w:sz="0" w:space="0" w:color="auto"/>
        <w:right w:val="none" w:sz="0" w:space="0" w:color="auto"/>
      </w:divBdr>
    </w:div>
    <w:div w:id="760376955">
      <w:bodyDiv w:val="1"/>
      <w:marLeft w:val="0"/>
      <w:marRight w:val="0"/>
      <w:marTop w:val="0"/>
      <w:marBottom w:val="0"/>
      <w:divBdr>
        <w:top w:val="none" w:sz="0" w:space="0" w:color="auto"/>
        <w:left w:val="none" w:sz="0" w:space="0" w:color="auto"/>
        <w:bottom w:val="none" w:sz="0" w:space="0" w:color="auto"/>
        <w:right w:val="none" w:sz="0" w:space="0" w:color="auto"/>
      </w:divBdr>
    </w:div>
    <w:div w:id="977341509">
      <w:bodyDiv w:val="1"/>
      <w:marLeft w:val="0"/>
      <w:marRight w:val="0"/>
      <w:marTop w:val="0"/>
      <w:marBottom w:val="0"/>
      <w:divBdr>
        <w:top w:val="none" w:sz="0" w:space="0" w:color="auto"/>
        <w:left w:val="none" w:sz="0" w:space="0" w:color="auto"/>
        <w:bottom w:val="none" w:sz="0" w:space="0" w:color="auto"/>
        <w:right w:val="none" w:sz="0" w:space="0" w:color="auto"/>
      </w:divBdr>
    </w:div>
    <w:div w:id="1221284564">
      <w:bodyDiv w:val="1"/>
      <w:marLeft w:val="0"/>
      <w:marRight w:val="0"/>
      <w:marTop w:val="0"/>
      <w:marBottom w:val="0"/>
      <w:divBdr>
        <w:top w:val="none" w:sz="0" w:space="0" w:color="auto"/>
        <w:left w:val="none" w:sz="0" w:space="0" w:color="auto"/>
        <w:bottom w:val="none" w:sz="0" w:space="0" w:color="auto"/>
        <w:right w:val="none" w:sz="0" w:space="0" w:color="auto"/>
      </w:divBdr>
      <w:divsChild>
        <w:div w:id="12154980">
          <w:marLeft w:val="0"/>
          <w:marRight w:val="0"/>
          <w:marTop w:val="0"/>
          <w:marBottom w:val="0"/>
          <w:divBdr>
            <w:top w:val="none" w:sz="0" w:space="0" w:color="auto"/>
            <w:left w:val="none" w:sz="0" w:space="0" w:color="auto"/>
            <w:bottom w:val="none" w:sz="0" w:space="0" w:color="auto"/>
            <w:right w:val="none" w:sz="0" w:space="0" w:color="auto"/>
          </w:divBdr>
        </w:div>
        <w:div w:id="15205821">
          <w:marLeft w:val="0"/>
          <w:marRight w:val="0"/>
          <w:marTop w:val="0"/>
          <w:marBottom w:val="0"/>
          <w:divBdr>
            <w:top w:val="none" w:sz="0" w:space="0" w:color="auto"/>
            <w:left w:val="none" w:sz="0" w:space="0" w:color="auto"/>
            <w:bottom w:val="none" w:sz="0" w:space="0" w:color="auto"/>
            <w:right w:val="none" w:sz="0" w:space="0" w:color="auto"/>
          </w:divBdr>
        </w:div>
        <w:div w:id="32581007">
          <w:marLeft w:val="0"/>
          <w:marRight w:val="0"/>
          <w:marTop w:val="0"/>
          <w:marBottom w:val="0"/>
          <w:divBdr>
            <w:top w:val="none" w:sz="0" w:space="0" w:color="auto"/>
            <w:left w:val="none" w:sz="0" w:space="0" w:color="auto"/>
            <w:bottom w:val="none" w:sz="0" w:space="0" w:color="auto"/>
            <w:right w:val="none" w:sz="0" w:space="0" w:color="auto"/>
          </w:divBdr>
        </w:div>
        <w:div w:id="57636974">
          <w:marLeft w:val="0"/>
          <w:marRight w:val="0"/>
          <w:marTop w:val="0"/>
          <w:marBottom w:val="0"/>
          <w:divBdr>
            <w:top w:val="none" w:sz="0" w:space="0" w:color="auto"/>
            <w:left w:val="none" w:sz="0" w:space="0" w:color="auto"/>
            <w:bottom w:val="none" w:sz="0" w:space="0" w:color="auto"/>
            <w:right w:val="none" w:sz="0" w:space="0" w:color="auto"/>
          </w:divBdr>
        </w:div>
        <w:div w:id="77792824">
          <w:marLeft w:val="0"/>
          <w:marRight w:val="0"/>
          <w:marTop w:val="0"/>
          <w:marBottom w:val="0"/>
          <w:divBdr>
            <w:top w:val="none" w:sz="0" w:space="0" w:color="auto"/>
            <w:left w:val="none" w:sz="0" w:space="0" w:color="auto"/>
            <w:bottom w:val="none" w:sz="0" w:space="0" w:color="auto"/>
            <w:right w:val="none" w:sz="0" w:space="0" w:color="auto"/>
          </w:divBdr>
        </w:div>
        <w:div w:id="91586467">
          <w:marLeft w:val="0"/>
          <w:marRight w:val="0"/>
          <w:marTop w:val="0"/>
          <w:marBottom w:val="0"/>
          <w:divBdr>
            <w:top w:val="none" w:sz="0" w:space="0" w:color="auto"/>
            <w:left w:val="none" w:sz="0" w:space="0" w:color="auto"/>
            <w:bottom w:val="none" w:sz="0" w:space="0" w:color="auto"/>
            <w:right w:val="none" w:sz="0" w:space="0" w:color="auto"/>
          </w:divBdr>
        </w:div>
        <w:div w:id="97990875">
          <w:marLeft w:val="0"/>
          <w:marRight w:val="0"/>
          <w:marTop w:val="0"/>
          <w:marBottom w:val="0"/>
          <w:divBdr>
            <w:top w:val="none" w:sz="0" w:space="0" w:color="auto"/>
            <w:left w:val="none" w:sz="0" w:space="0" w:color="auto"/>
            <w:bottom w:val="none" w:sz="0" w:space="0" w:color="auto"/>
            <w:right w:val="none" w:sz="0" w:space="0" w:color="auto"/>
          </w:divBdr>
        </w:div>
        <w:div w:id="99642357">
          <w:marLeft w:val="0"/>
          <w:marRight w:val="0"/>
          <w:marTop w:val="0"/>
          <w:marBottom w:val="0"/>
          <w:divBdr>
            <w:top w:val="none" w:sz="0" w:space="0" w:color="auto"/>
            <w:left w:val="none" w:sz="0" w:space="0" w:color="auto"/>
            <w:bottom w:val="none" w:sz="0" w:space="0" w:color="auto"/>
            <w:right w:val="none" w:sz="0" w:space="0" w:color="auto"/>
          </w:divBdr>
        </w:div>
        <w:div w:id="159196460">
          <w:marLeft w:val="0"/>
          <w:marRight w:val="0"/>
          <w:marTop w:val="0"/>
          <w:marBottom w:val="0"/>
          <w:divBdr>
            <w:top w:val="none" w:sz="0" w:space="0" w:color="auto"/>
            <w:left w:val="none" w:sz="0" w:space="0" w:color="auto"/>
            <w:bottom w:val="none" w:sz="0" w:space="0" w:color="auto"/>
            <w:right w:val="none" w:sz="0" w:space="0" w:color="auto"/>
          </w:divBdr>
        </w:div>
        <w:div w:id="223489675">
          <w:marLeft w:val="0"/>
          <w:marRight w:val="0"/>
          <w:marTop w:val="0"/>
          <w:marBottom w:val="0"/>
          <w:divBdr>
            <w:top w:val="none" w:sz="0" w:space="0" w:color="auto"/>
            <w:left w:val="none" w:sz="0" w:space="0" w:color="auto"/>
            <w:bottom w:val="none" w:sz="0" w:space="0" w:color="auto"/>
            <w:right w:val="none" w:sz="0" w:space="0" w:color="auto"/>
          </w:divBdr>
        </w:div>
        <w:div w:id="258101283">
          <w:marLeft w:val="0"/>
          <w:marRight w:val="0"/>
          <w:marTop w:val="0"/>
          <w:marBottom w:val="0"/>
          <w:divBdr>
            <w:top w:val="none" w:sz="0" w:space="0" w:color="auto"/>
            <w:left w:val="none" w:sz="0" w:space="0" w:color="auto"/>
            <w:bottom w:val="none" w:sz="0" w:space="0" w:color="auto"/>
            <w:right w:val="none" w:sz="0" w:space="0" w:color="auto"/>
          </w:divBdr>
        </w:div>
        <w:div w:id="332531936">
          <w:marLeft w:val="0"/>
          <w:marRight w:val="0"/>
          <w:marTop w:val="0"/>
          <w:marBottom w:val="0"/>
          <w:divBdr>
            <w:top w:val="none" w:sz="0" w:space="0" w:color="auto"/>
            <w:left w:val="none" w:sz="0" w:space="0" w:color="auto"/>
            <w:bottom w:val="none" w:sz="0" w:space="0" w:color="auto"/>
            <w:right w:val="none" w:sz="0" w:space="0" w:color="auto"/>
          </w:divBdr>
        </w:div>
        <w:div w:id="347028432">
          <w:marLeft w:val="0"/>
          <w:marRight w:val="0"/>
          <w:marTop w:val="0"/>
          <w:marBottom w:val="0"/>
          <w:divBdr>
            <w:top w:val="none" w:sz="0" w:space="0" w:color="auto"/>
            <w:left w:val="none" w:sz="0" w:space="0" w:color="auto"/>
            <w:bottom w:val="none" w:sz="0" w:space="0" w:color="auto"/>
            <w:right w:val="none" w:sz="0" w:space="0" w:color="auto"/>
          </w:divBdr>
        </w:div>
        <w:div w:id="384568164">
          <w:marLeft w:val="0"/>
          <w:marRight w:val="0"/>
          <w:marTop w:val="0"/>
          <w:marBottom w:val="0"/>
          <w:divBdr>
            <w:top w:val="none" w:sz="0" w:space="0" w:color="auto"/>
            <w:left w:val="none" w:sz="0" w:space="0" w:color="auto"/>
            <w:bottom w:val="none" w:sz="0" w:space="0" w:color="auto"/>
            <w:right w:val="none" w:sz="0" w:space="0" w:color="auto"/>
          </w:divBdr>
        </w:div>
        <w:div w:id="442040886">
          <w:marLeft w:val="0"/>
          <w:marRight w:val="0"/>
          <w:marTop w:val="0"/>
          <w:marBottom w:val="0"/>
          <w:divBdr>
            <w:top w:val="none" w:sz="0" w:space="0" w:color="auto"/>
            <w:left w:val="none" w:sz="0" w:space="0" w:color="auto"/>
            <w:bottom w:val="none" w:sz="0" w:space="0" w:color="auto"/>
            <w:right w:val="none" w:sz="0" w:space="0" w:color="auto"/>
          </w:divBdr>
        </w:div>
        <w:div w:id="447899042">
          <w:marLeft w:val="0"/>
          <w:marRight w:val="0"/>
          <w:marTop w:val="0"/>
          <w:marBottom w:val="0"/>
          <w:divBdr>
            <w:top w:val="none" w:sz="0" w:space="0" w:color="auto"/>
            <w:left w:val="none" w:sz="0" w:space="0" w:color="auto"/>
            <w:bottom w:val="none" w:sz="0" w:space="0" w:color="auto"/>
            <w:right w:val="none" w:sz="0" w:space="0" w:color="auto"/>
          </w:divBdr>
        </w:div>
        <w:div w:id="458232323">
          <w:marLeft w:val="0"/>
          <w:marRight w:val="0"/>
          <w:marTop w:val="0"/>
          <w:marBottom w:val="0"/>
          <w:divBdr>
            <w:top w:val="none" w:sz="0" w:space="0" w:color="auto"/>
            <w:left w:val="none" w:sz="0" w:space="0" w:color="auto"/>
            <w:bottom w:val="none" w:sz="0" w:space="0" w:color="auto"/>
            <w:right w:val="none" w:sz="0" w:space="0" w:color="auto"/>
          </w:divBdr>
        </w:div>
        <w:div w:id="550726562">
          <w:marLeft w:val="0"/>
          <w:marRight w:val="0"/>
          <w:marTop w:val="0"/>
          <w:marBottom w:val="0"/>
          <w:divBdr>
            <w:top w:val="none" w:sz="0" w:space="0" w:color="auto"/>
            <w:left w:val="none" w:sz="0" w:space="0" w:color="auto"/>
            <w:bottom w:val="none" w:sz="0" w:space="0" w:color="auto"/>
            <w:right w:val="none" w:sz="0" w:space="0" w:color="auto"/>
          </w:divBdr>
        </w:div>
        <w:div w:id="599604060">
          <w:marLeft w:val="0"/>
          <w:marRight w:val="0"/>
          <w:marTop w:val="0"/>
          <w:marBottom w:val="0"/>
          <w:divBdr>
            <w:top w:val="none" w:sz="0" w:space="0" w:color="auto"/>
            <w:left w:val="none" w:sz="0" w:space="0" w:color="auto"/>
            <w:bottom w:val="none" w:sz="0" w:space="0" w:color="auto"/>
            <w:right w:val="none" w:sz="0" w:space="0" w:color="auto"/>
          </w:divBdr>
        </w:div>
        <w:div w:id="606621717">
          <w:marLeft w:val="0"/>
          <w:marRight w:val="0"/>
          <w:marTop w:val="0"/>
          <w:marBottom w:val="0"/>
          <w:divBdr>
            <w:top w:val="none" w:sz="0" w:space="0" w:color="auto"/>
            <w:left w:val="none" w:sz="0" w:space="0" w:color="auto"/>
            <w:bottom w:val="none" w:sz="0" w:space="0" w:color="auto"/>
            <w:right w:val="none" w:sz="0" w:space="0" w:color="auto"/>
          </w:divBdr>
        </w:div>
        <w:div w:id="637953280">
          <w:marLeft w:val="0"/>
          <w:marRight w:val="0"/>
          <w:marTop w:val="0"/>
          <w:marBottom w:val="0"/>
          <w:divBdr>
            <w:top w:val="none" w:sz="0" w:space="0" w:color="auto"/>
            <w:left w:val="none" w:sz="0" w:space="0" w:color="auto"/>
            <w:bottom w:val="none" w:sz="0" w:space="0" w:color="auto"/>
            <w:right w:val="none" w:sz="0" w:space="0" w:color="auto"/>
          </w:divBdr>
        </w:div>
        <w:div w:id="652950256">
          <w:marLeft w:val="0"/>
          <w:marRight w:val="0"/>
          <w:marTop w:val="0"/>
          <w:marBottom w:val="0"/>
          <w:divBdr>
            <w:top w:val="none" w:sz="0" w:space="0" w:color="auto"/>
            <w:left w:val="none" w:sz="0" w:space="0" w:color="auto"/>
            <w:bottom w:val="none" w:sz="0" w:space="0" w:color="auto"/>
            <w:right w:val="none" w:sz="0" w:space="0" w:color="auto"/>
          </w:divBdr>
          <w:divsChild>
            <w:div w:id="2000234466">
              <w:marLeft w:val="-75"/>
              <w:marRight w:val="0"/>
              <w:marTop w:val="30"/>
              <w:marBottom w:val="30"/>
              <w:divBdr>
                <w:top w:val="none" w:sz="0" w:space="0" w:color="auto"/>
                <w:left w:val="none" w:sz="0" w:space="0" w:color="auto"/>
                <w:bottom w:val="none" w:sz="0" w:space="0" w:color="auto"/>
                <w:right w:val="none" w:sz="0" w:space="0" w:color="auto"/>
              </w:divBdr>
              <w:divsChild>
                <w:div w:id="23479635">
                  <w:marLeft w:val="0"/>
                  <w:marRight w:val="0"/>
                  <w:marTop w:val="0"/>
                  <w:marBottom w:val="0"/>
                  <w:divBdr>
                    <w:top w:val="none" w:sz="0" w:space="0" w:color="auto"/>
                    <w:left w:val="none" w:sz="0" w:space="0" w:color="auto"/>
                    <w:bottom w:val="none" w:sz="0" w:space="0" w:color="auto"/>
                    <w:right w:val="none" w:sz="0" w:space="0" w:color="auto"/>
                  </w:divBdr>
                  <w:divsChild>
                    <w:div w:id="187066876">
                      <w:marLeft w:val="0"/>
                      <w:marRight w:val="0"/>
                      <w:marTop w:val="0"/>
                      <w:marBottom w:val="0"/>
                      <w:divBdr>
                        <w:top w:val="none" w:sz="0" w:space="0" w:color="auto"/>
                        <w:left w:val="none" w:sz="0" w:space="0" w:color="auto"/>
                        <w:bottom w:val="none" w:sz="0" w:space="0" w:color="auto"/>
                        <w:right w:val="none" w:sz="0" w:space="0" w:color="auto"/>
                      </w:divBdr>
                    </w:div>
                  </w:divsChild>
                </w:div>
                <w:div w:id="198860120">
                  <w:marLeft w:val="0"/>
                  <w:marRight w:val="0"/>
                  <w:marTop w:val="0"/>
                  <w:marBottom w:val="0"/>
                  <w:divBdr>
                    <w:top w:val="none" w:sz="0" w:space="0" w:color="auto"/>
                    <w:left w:val="none" w:sz="0" w:space="0" w:color="auto"/>
                    <w:bottom w:val="none" w:sz="0" w:space="0" w:color="auto"/>
                    <w:right w:val="none" w:sz="0" w:space="0" w:color="auto"/>
                  </w:divBdr>
                  <w:divsChild>
                    <w:div w:id="2119568745">
                      <w:marLeft w:val="0"/>
                      <w:marRight w:val="0"/>
                      <w:marTop w:val="0"/>
                      <w:marBottom w:val="0"/>
                      <w:divBdr>
                        <w:top w:val="none" w:sz="0" w:space="0" w:color="auto"/>
                        <w:left w:val="none" w:sz="0" w:space="0" w:color="auto"/>
                        <w:bottom w:val="none" w:sz="0" w:space="0" w:color="auto"/>
                        <w:right w:val="none" w:sz="0" w:space="0" w:color="auto"/>
                      </w:divBdr>
                    </w:div>
                  </w:divsChild>
                </w:div>
                <w:div w:id="211969869">
                  <w:marLeft w:val="0"/>
                  <w:marRight w:val="0"/>
                  <w:marTop w:val="0"/>
                  <w:marBottom w:val="0"/>
                  <w:divBdr>
                    <w:top w:val="none" w:sz="0" w:space="0" w:color="auto"/>
                    <w:left w:val="none" w:sz="0" w:space="0" w:color="auto"/>
                    <w:bottom w:val="none" w:sz="0" w:space="0" w:color="auto"/>
                    <w:right w:val="none" w:sz="0" w:space="0" w:color="auto"/>
                  </w:divBdr>
                  <w:divsChild>
                    <w:div w:id="1545945309">
                      <w:marLeft w:val="0"/>
                      <w:marRight w:val="0"/>
                      <w:marTop w:val="0"/>
                      <w:marBottom w:val="0"/>
                      <w:divBdr>
                        <w:top w:val="none" w:sz="0" w:space="0" w:color="auto"/>
                        <w:left w:val="none" w:sz="0" w:space="0" w:color="auto"/>
                        <w:bottom w:val="none" w:sz="0" w:space="0" w:color="auto"/>
                        <w:right w:val="none" w:sz="0" w:space="0" w:color="auto"/>
                      </w:divBdr>
                    </w:div>
                    <w:div w:id="1675106191">
                      <w:marLeft w:val="0"/>
                      <w:marRight w:val="0"/>
                      <w:marTop w:val="0"/>
                      <w:marBottom w:val="0"/>
                      <w:divBdr>
                        <w:top w:val="none" w:sz="0" w:space="0" w:color="auto"/>
                        <w:left w:val="none" w:sz="0" w:space="0" w:color="auto"/>
                        <w:bottom w:val="none" w:sz="0" w:space="0" w:color="auto"/>
                        <w:right w:val="none" w:sz="0" w:space="0" w:color="auto"/>
                      </w:divBdr>
                    </w:div>
                  </w:divsChild>
                </w:div>
                <w:div w:id="279995759">
                  <w:marLeft w:val="0"/>
                  <w:marRight w:val="0"/>
                  <w:marTop w:val="0"/>
                  <w:marBottom w:val="0"/>
                  <w:divBdr>
                    <w:top w:val="none" w:sz="0" w:space="0" w:color="auto"/>
                    <w:left w:val="none" w:sz="0" w:space="0" w:color="auto"/>
                    <w:bottom w:val="none" w:sz="0" w:space="0" w:color="auto"/>
                    <w:right w:val="none" w:sz="0" w:space="0" w:color="auto"/>
                  </w:divBdr>
                  <w:divsChild>
                    <w:div w:id="408969076">
                      <w:marLeft w:val="0"/>
                      <w:marRight w:val="0"/>
                      <w:marTop w:val="0"/>
                      <w:marBottom w:val="0"/>
                      <w:divBdr>
                        <w:top w:val="none" w:sz="0" w:space="0" w:color="auto"/>
                        <w:left w:val="none" w:sz="0" w:space="0" w:color="auto"/>
                        <w:bottom w:val="none" w:sz="0" w:space="0" w:color="auto"/>
                        <w:right w:val="none" w:sz="0" w:space="0" w:color="auto"/>
                      </w:divBdr>
                    </w:div>
                  </w:divsChild>
                </w:div>
                <w:div w:id="283343815">
                  <w:marLeft w:val="0"/>
                  <w:marRight w:val="0"/>
                  <w:marTop w:val="0"/>
                  <w:marBottom w:val="0"/>
                  <w:divBdr>
                    <w:top w:val="none" w:sz="0" w:space="0" w:color="auto"/>
                    <w:left w:val="none" w:sz="0" w:space="0" w:color="auto"/>
                    <w:bottom w:val="none" w:sz="0" w:space="0" w:color="auto"/>
                    <w:right w:val="none" w:sz="0" w:space="0" w:color="auto"/>
                  </w:divBdr>
                  <w:divsChild>
                    <w:div w:id="65148216">
                      <w:marLeft w:val="0"/>
                      <w:marRight w:val="0"/>
                      <w:marTop w:val="0"/>
                      <w:marBottom w:val="0"/>
                      <w:divBdr>
                        <w:top w:val="none" w:sz="0" w:space="0" w:color="auto"/>
                        <w:left w:val="none" w:sz="0" w:space="0" w:color="auto"/>
                        <w:bottom w:val="none" w:sz="0" w:space="0" w:color="auto"/>
                        <w:right w:val="none" w:sz="0" w:space="0" w:color="auto"/>
                      </w:divBdr>
                    </w:div>
                    <w:div w:id="551768693">
                      <w:marLeft w:val="0"/>
                      <w:marRight w:val="0"/>
                      <w:marTop w:val="0"/>
                      <w:marBottom w:val="0"/>
                      <w:divBdr>
                        <w:top w:val="none" w:sz="0" w:space="0" w:color="auto"/>
                        <w:left w:val="none" w:sz="0" w:space="0" w:color="auto"/>
                        <w:bottom w:val="none" w:sz="0" w:space="0" w:color="auto"/>
                        <w:right w:val="none" w:sz="0" w:space="0" w:color="auto"/>
                      </w:divBdr>
                    </w:div>
                  </w:divsChild>
                </w:div>
                <w:div w:id="323096031">
                  <w:marLeft w:val="0"/>
                  <w:marRight w:val="0"/>
                  <w:marTop w:val="0"/>
                  <w:marBottom w:val="0"/>
                  <w:divBdr>
                    <w:top w:val="none" w:sz="0" w:space="0" w:color="auto"/>
                    <w:left w:val="none" w:sz="0" w:space="0" w:color="auto"/>
                    <w:bottom w:val="none" w:sz="0" w:space="0" w:color="auto"/>
                    <w:right w:val="none" w:sz="0" w:space="0" w:color="auto"/>
                  </w:divBdr>
                  <w:divsChild>
                    <w:div w:id="643048671">
                      <w:marLeft w:val="0"/>
                      <w:marRight w:val="0"/>
                      <w:marTop w:val="0"/>
                      <w:marBottom w:val="0"/>
                      <w:divBdr>
                        <w:top w:val="none" w:sz="0" w:space="0" w:color="auto"/>
                        <w:left w:val="none" w:sz="0" w:space="0" w:color="auto"/>
                        <w:bottom w:val="none" w:sz="0" w:space="0" w:color="auto"/>
                        <w:right w:val="none" w:sz="0" w:space="0" w:color="auto"/>
                      </w:divBdr>
                    </w:div>
                    <w:div w:id="2126996918">
                      <w:marLeft w:val="0"/>
                      <w:marRight w:val="0"/>
                      <w:marTop w:val="0"/>
                      <w:marBottom w:val="0"/>
                      <w:divBdr>
                        <w:top w:val="none" w:sz="0" w:space="0" w:color="auto"/>
                        <w:left w:val="none" w:sz="0" w:space="0" w:color="auto"/>
                        <w:bottom w:val="none" w:sz="0" w:space="0" w:color="auto"/>
                        <w:right w:val="none" w:sz="0" w:space="0" w:color="auto"/>
                      </w:divBdr>
                    </w:div>
                  </w:divsChild>
                </w:div>
                <w:div w:id="479662844">
                  <w:marLeft w:val="0"/>
                  <w:marRight w:val="0"/>
                  <w:marTop w:val="0"/>
                  <w:marBottom w:val="0"/>
                  <w:divBdr>
                    <w:top w:val="none" w:sz="0" w:space="0" w:color="auto"/>
                    <w:left w:val="none" w:sz="0" w:space="0" w:color="auto"/>
                    <w:bottom w:val="none" w:sz="0" w:space="0" w:color="auto"/>
                    <w:right w:val="none" w:sz="0" w:space="0" w:color="auto"/>
                  </w:divBdr>
                  <w:divsChild>
                    <w:div w:id="1139496456">
                      <w:marLeft w:val="0"/>
                      <w:marRight w:val="0"/>
                      <w:marTop w:val="0"/>
                      <w:marBottom w:val="0"/>
                      <w:divBdr>
                        <w:top w:val="none" w:sz="0" w:space="0" w:color="auto"/>
                        <w:left w:val="none" w:sz="0" w:space="0" w:color="auto"/>
                        <w:bottom w:val="none" w:sz="0" w:space="0" w:color="auto"/>
                        <w:right w:val="none" w:sz="0" w:space="0" w:color="auto"/>
                      </w:divBdr>
                    </w:div>
                  </w:divsChild>
                </w:div>
                <w:div w:id="559286543">
                  <w:marLeft w:val="0"/>
                  <w:marRight w:val="0"/>
                  <w:marTop w:val="0"/>
                  <w:marBottom w:val="0"/>
                  <w:divBdr>
                    <w:top w:val="none" w:sz="0" w:space="0" w:color="auto"/>
                    <w:left w:val="none" w:sz="0" w:space="0" w:color="auto"/>
                    <w:bottom w:val="none" w:sz="0" w:space="0" w:color="auto"/>
                    <w:right w:val="none" w:sz="0" w:space="0" w:color="auto"/>
                  </w:divBdr>
                  <w:divsChild>
                    <w:div w:id="1060665494">
                      <w:marLeft w:val="0"/>
                      <w:marRight w:val="0"/>
                      <w:marTop w:val="0"/>
                      <w:marBottom w:val="0"/>
                      <w:divBdr>
                        <w:top w:val="none" w:sz="0" w:space="0" w:color="auto"/>
                        <w:left w:val="none" w:sz="0" w:space="0" w:color="auto"/>
                        <w:bottom w:val="none" w:sz="0" w:space="0" w:color="auto"/>
                        <w:right w:val="none" w:sz="0" w:space="0" w:color="auto"/>
                      </w:divBdr>
                    </w:div>
                    <w:div w:id="1294747220">
                      <w:marLeft w:val="0"/>
                      <w:marRight w:val="0"/>
                      <w:marTop w:val="0"/>
                      <w:marBottom w:val="0"/>
                      <w:divBdr>
                        <w:top w:val="none" w:sz="0" w:space="0" w:color="auto"/>
                        <w:left w:val="none" w:sz="0" w:space="0" w:color="auto"/>
                        <w:bottom w:val="none" w:sz="0" w:space="0" w:color="auto"/>
                        <w:right w:val="none" w:sz="0" w:space="0" w:color="auto"/>
                      </w:divBdr>
                    </w:div>
                  </w:divsChild>
                </w:div>
                <w:div w:id="732856306">
                  <w:marLeft w:val="0"/>
                  <w:marRight w:val="0"/>
                  <w:marTop w:val="0"/>
                  <w:marBottom w:val="0"/>
                  <w:divBdr>
                    <w:top w:val="none" w:sz="0" w:space="0" w:color="auto"/>
                    <w:left w:val="none" w:sz="0" w:space="0" w:color="auto"/>
                    <w:bottom w:val="none" w:sz="0" w:space="0" w:color="auto"/>
                    <w:right w:val="none" w:sz="0" w:space="0" w:color="auto"/>
                  </w:divBdr>
                  <w:divsChild>
                    <w:div w:id="88164782">
                      <w:marLeft w:val="0"/>
                      <w:marRight w:val="0"/>
                      <w:marTop w:val="0"/>
                      <w:marBottom w:val="0"/>
                      <w:divBdr>
                        <w:top w:val="none" w:sz="0" w:space="0" w:color="auto"/>
                        <w:left w:val="none" w:sz="0" w:space="0" w:color="auto"/>
                        <w:bottom w:val="none" w:sz="0" w:space="0" w:color="auto"/>
                        <w:right w:val="none" w:sz="0" w:space="0" w:color="auto"/>
                      </w:divBdr>
                    </w:div>
                  </w:divsChild>
                </w:div>
                <w:div w:id="740912777">
                  <w:marLeft w:val="0"/>
                  <w:marRight w:val="0"/>
                  <w:marTop w:val="0"/>
                  <w:marBottom w:val="0"/>
                  <w:divBdr>
                    <w:top w:val="none" w:sz="0" w:space="0" w:color="auto"/>
                    <w:left w:val="none" w:sz="0" w:space="0" w:color="auto"/>
                    <w:bottom w:val="none" w:sz="0" w:space="0" w:color="auto"/>
                    <w:right w:val="none" w:sz="0" w:space="0" w:color="auto"/>
                  </w:divBdr>
                  <w:divsChild>
                    <w:div w:id="322513243">
                      <w:marLeft w:val="0"/>
                      <w:marRight w:val="0"/>
                      <w:marTop w:val="0"/>
                      <w:marBottom w:val="0"/>
                      <w:divBdr>
                        <w:top w:val="none" w:sz="0" w:space="0" w:color="auto"/>
                        <w:left w:val="none" w:sz="0" w:space="0" w:color="auto"/>
                        <w:bottom w:val="none" w:sz="0" w:space="0" w:color="auto"/>
                        <w:right w:val="none" w:sz="0" w:space="0" w:color="auto"/>
                      </w:divBdr>
                    </w:div>
                  </w:divsChild>
                </w:div>
                <w:div w:id="879316372">
                  <w:marLeft w:val="0"/>
                  <w:marRight w:val="0"/>
                  <w:marTop w:val="0"/>
                  <w:marBottom w:val="0"/>
                  <w:divBdr>
                    <w:top w:val="none" w:sz="0" w:space="0" w:color="auto"/>
                    <w:left w:val="none" w:sz="0" w:space="0" w:color="auto"/>
                    <w:bottom w:val="none" w:sz="0" w:space="0" w:color="auto"/>
                    <w:right w:val="none" w:sz="0" w:space="0" w:color="auto"/>
                  </w:divBdr>
                  <w:divsChild>
                    <w:div w:id="340596005">
                      <w:marLeft w:val="0"/>
                      <w:marRight w:val="0"/>
                      <w:marTop w:val="0"/>
                      <w:marBottom w:val="0"/>
                      <w:divBdr>
                        <w:top w:val="none" w:sz="0" w:space="0" w:color="auto"/>
                        <w:left w:val="none" w:sz="0" w:space="0" w:color="auto"/>
                        <w:bottom w:val="none" w:sz="0" w:space="0" w:color="auto"/>
                        <w:right w:val="none" w:sz="0" w:space="0" w:color="auto"/>
                      </w:divBdr>
                    </w:div>
                  </w:divsChild>
                </w:div>
                <w:div w:id="932905906">
                  <w:marLeft w:val="0"/>
                  <w:marRight w:val="0"/>
                  <w:marTop w:val="0"/>
                  <w:marBottom w:val="0"/>
                  <w:divBdr>
                    <w:top w:val="none" w:sz="0" w:space="0" w:color="auto"/>
                    <w:left w:val="none" w:sz="0" w:space="0" w:color="auto"/>
                    <w:bottom w:val="none" w:sz="0" w:space="0" w:color="auto"/>
                    <w:right w:val="none" w:sz="0" w:space="0" w:color="auto"/>
                  </w:divBdr>
                  <w:divsChild>
                    <w:div w:id="1087192543">
                      <w:marLeft w:val="0"/>
                      <w:marRight w:val="0"/>
                      <w:marTop w:val="0"/>
                      <w:marBottom w:val="0"/>
                      <w:divBdr>
                        <w:top w:val="none" w:sz="0" w:space="0" w:color="auto"/>
                        <w:left w:val="none" w:sz="0" w:space="0" w:color="auto"/>
                        <w:bottom w:val="none" w:sz="0" w:space="0" w:color="auto"/>
                        <w:right w:val="none" w:sz="0" w:space="0" w:color="auto"/>
                      </w:divBdr>
                    </w:div>
                    <w:div w:id="2039353447">
                      <w:marLeft w:val="0"/>
                      <w:marRight w:val="0"/>
                      <w:marTop w:val="0"/>
                      <w:marBottom w:val="0"/>
                      <w:divBdr>
                        <w:top w:val="none" w:sz="0" w:space="0" w:color="auto"/>
                        <w:left w:val="none" w:sz="0" w:space="0" w:color="auto"/>
                        <w:bottom w:val="none" w:sz="0" w:space="0" w:color="auto"/>
                        <w:right w:val="none" w:sz="0" w:space="0" w:color="auto"/>
                      </w:divBdr>
                    </w:div>
                  </w:divsChild>
                </w:div>
                <w:div w:id="1035231784">
                  <w:marLeft w:val="0"/>
                  <w:marRight w:val="0"/>
                  <w:marTop w:val="0"/>
                  <w:marBottom w:val="0"/>
                  <w:divBdr>
                    <w:top w:val="none" w:sz="0" w:space="0" w:color="auto"/>
                    <w:left w:val="none" w:sz="0" w:space="0" w:color="auto"/>
                    <w:bottom w:val="none" w:sz="0" w:space="0" w:color="auto"/>
                    <w:right w:val="none" w:sz="0" w:space="0" w:color="auto"/>
                  </w:divBdr>
                  <w:divsChild>
                    <w:div w:id="858659827">
                      <w:marLeft w:val="0"/>
                      <w:marRight w:val="0"/>
                      <w:marTop w:val="0"/>
                      <w:marBottom w:val="0"/>
                      <w:divBdr>
                        <w:top w:val="none" w:sz="0" w:space="0" w:color="auto"/>
                        <w:left w:val="none" w:sz="0" w:space="0" w:color="auto"/>
                        <w:bottom w:val="none" w:sz="0" w:space="0" w:color="auto"/>
                        <w:right w:val="none" w:sz="0" w:space="0" w:color="auto"/>
                      </w:divBdr>
                    </w:div>
                  </w:divsChild>
                </w:div>
                <w:div w:id="1115951483">
                  <w:marLeft w:val="0"/>
                  <w:marRight w:val="0"/>
                  <w:marTop w:val="0"/>
                  <w:marBottom w:val="0"/>
                  <w:divBdr>
                    <w:top w:val="none" w:sz="0" w:space="0" w:color="auto"/>
                    <w:left w:val="none" w:sz="0" w:space="0" w:color="auto"/>
                    <w:bottom w:val="none" w:sz="0" w:space="0" w:color="auto"/>
                    <w:right w:val="none" w:sz="0" w:space="0" w:color="auto"/>
                  </w:divBdr>
                  <w:divsChild>
                    <w:div w:id="1676299528">
                      <w:marLeft w:val="0"/>
                      <w:marRight w:val="0"/>
                      <w:marTop w:val="0"/>
                      <w:marBottom w:val="0"/>
                      <w:divBdr>
                        <w:top w:val="none" w:sz="0" w:space="0" w:color="auto"/>
                        <w:left w:val="none" w:sz="0" w:space="0" w:color="auto"/>
                        <w:bottom w:val="none" w:sz="0" w:space="0" w:color="auto"/>
                        <w:right w:val="none" w:sz="0" w:space="0" w:color="auto"/>
                      </w:divBdr>
                    </w:div>
                  </w:divsChild>
                </w:div>
                <w:div w:id="1163542209">
                  <w:marLeft w:val="0"/>
                  <w:marRight w:val="0"/>
                  <w:marTop w:val="0"/>
                  <w:marBottom w:val="0"/>
                  <w:divBdr>
                    <w:top w:val="none" w:sz="0" w:space="0" w:color="auto"/>
                    <w:left w:val="none" w:sz="0" w:space="0" w:color="auto"/>
                    <w:bottom w:val="none" w:sz="0" w:space="0" w:color="auto"/>
                    <w:right w:val="none" w:sz="0" w:space="0" w:color="auto"/>
                  </w:divBdr>
                  <w:divsChild>
                    <w:div w:id="41102867">
                      <w:marLeft w:val="0"/>
                      <w:marRight w:val="0"/>
                      <w:marTop w:val="0"/>
                      <w:marBottom w:val="0"/>
                      <w:divBdr>
                        <w:top w:val="none" w:sz="0" w:space="0" w:color="auto"/>
                        <w:left w:val="none" w:sz="0" w:space="0" w:color="auto"/>
                        <w:bottom w:val="none" w:sz="0" w:space="0" w:color="auto"/>
                        <w:right w:val="none" w:sz="0" w:space="0" w:color="auto"/>
                      </w:divBdr>
                    </w:div>
                    <w:div w:id="317199463">
                      <w:marLeft w:val="0"/>
                      <w:marRight w:val="0"/>
                      <w:marTop w:val="0"/>
                      <w:marBottom w:val="0"/>
                      <w:divBdr>
                        <w:top w:val="none" w:sz="0" w:space="0" w:color="auto"/>
                        <w:left w:val="none" w:sz="0" w:space="0" w:color="auto"/>
                        <w:bottom w:val="none" w:sz="0" w:space="0" w:color="auto"/>
                        <w:right w:val="none" w:sz="0" w:space="0" w:color="auto"/>
                      </w:divBdr>
                    </w:div>
                  </w:divsChild>
                </w:div>
                <w:div w:id="1217160442">
                  <w:marLeft w:val="0"/>
                  <w:marRight w:val="0"/>
                  <w:marTop w:val="0"/>
                  <w:marBottom w:val="0"/>
                  <w:divBdr>
                    <w:top w:val="none" w:sz="0" w:space="0" w:color="auto"/>
                    <w:left w:val="none" w:sz="0" w:space="0" w:color="auto"/>
                    <w:bottom w:val="none" w:sz="0" w:space="0" w:color="auto"/>
                    <w:right w:val="none" w:sz="0" w:space="0" w:color="auto"/>
                  </w:divBdr>
                  <w:divsChild>
                    <w:div w:id="483593889">
                      <w:marLeft w:val="0"/>
                      <w:marRight w:val="0"/>
                      <w:marTop w:val="0"/>
                      <w:marBottom w:val="0"/>
                      <w:divBdr>
                        <w:top w:val="none" w:sz="0" w:space="0" w:color="auto"/>
                        <w:left w:val="none" w:sz="0" w:space="0" w:color="auto"/>
                        <w:bottom w:val="none" w:sz="0" w:space="0" w:color="auto"/>
                        <w:right w:val="none" w:sz="0" w:space="0" w:color="auto"/>
                      </w:divBdr>
                    </w:div>
                    <w:div w:id="1351493760">
                      <w:marLeft w:val="0"/>
                      <w:marRight w:val="0"/>
                      <w:marTop w:val="0"/>
                      <w:marBottom w:val="0"/>
                      <w:divBdr>
                        <w:top w:val="none" w:sz="0" w:space="0" w:color="auto"/>
                        <w:left w:val="none" w:sz="0" w:space="0" w:color="auto"/>
                        <w:bottom w:val="none" w:sz="0" w:space="0" w:color="auto"/>
                        <w:right w:val="none" w:sz="0" w:space="0" w:color="auto"/>
                      </w:divBdr>
                    </w:div>
                  </w:divsChild>
                </w:div>
                <w:div w:id="1250118614">
                  <w:marLeft w:val="0"/>
                  <w:marRight w:val="0"/>
                  <w:marTop w:val="0"/>
                  <w:marBottom w:val="0"/>
                  <w:divBdr>
                    <w:top w:val="none" w:sz="0" w:space="0" w:color="auto"/>
                    <w:left w:val="none" w:sz="0" w:space="0" w:color="auto"/>
                    <w:bottom w:val="none" w:sz="0" w:space="0" w:color="auto"/>
                    <w:right w:val="none" w:sz="0" w:space="0" w:color="auto"/>
                  </w:divBdr>
                  <w:divsChild>
                    <w:div w:id="1928617088">
                      <w:marLeft w:val="0"/>
                      <w:marRight w:val="0"/>
                      <w:marTop w:val="0"/>
                      <w:marBottom w:val="0"/>
                      <w:divBdr>
                        <w:top w:val="none" w:sz="0" w:space="0" w:color="auto"/>
                        <w:left w:val="none" w:sz="0" w:space="0" w:color="auto"/>
                        <w:bottom w:val="none" w:sz="0" w:space="0" w:color="auto"/>
                        <w:right w:val="none" w:sz="0" w:space="0" w:color="auto"/>
                      </w:divBdr>
                    </w:div>
                    <w:div w:id="2108186180">
                      <w:marLeft w:val="0"/>
                      <w:marRight w:val="0"/>
                      <w:marTop w:val="0"/>
                      <w:marBottom w:val="0"/>
                      <w:divBdr>
                        <w:top w:val="none" w:sz="0" w:space="0" w:color="auto"/>
                        <w:left w:val="none" w:sz="0" w:space="0" w:color="auto"/>
                        <w:bottom w:val="none" w:sz="0" w:space="0" w:color="auto"/>
                        <w:right w:val="none" w:sz="0" w:space="0" w:color="auto"/>
                      </w:divBdr>
                    </w:div>
                  </w:divsChild>
                </w:div>
                <w:div w:id="1334651091">
                  <w:marLeft w:val="0"/>
                  <w:marRight w:val="0"/>
                  <w:marTop w:val="0"/>
                  <w:marBottom w:val="0"/>
                  <w:divBdr>
                    <w:top w:val="none" w:sz="0" w:space="0" w:color="auto"/>
                    <w:left w:val="none" w:sz="0" w:space="0" w:color="auto"/>
                    <w:bottom w:val="none" w:sz="0" w:space="0" w:color="auto"/>
                    <w:right w:val="none" w:sz="0" w:space="0" w:color="auto"/>
                  </w:divBdr>
                  <w:divsChild>
                    <w:div w:id="1521041565">
                      <w:marLeft w:val="0"/>
                      <w:marRight w:val="0"/>
                      <w:marTop w:val="0"/>
                      <w:marBottom w:val="0"/>
                      <w:divBdr>
                        <w:top w:val="none" w:sz="0" w:space="0" w:color="auto"/>
                        <w:left w:val="none" w:sz="0" w:space="0" w:color="auto"/>
                        <w:bottom w:val="none" w:sz="0" w:space="0" w:color="auto"/>
                        <w:right w:val="none" w:sz="0" w:space="0" w:color="auto"/>
                      </w:divBdr>
                    </w:div>
                  </w:divsChild>
                </w:div>
                <w:div w:id="1415053812">
                  <w:marLeft w:val="0"/>
                  <w:marRight w:val="0"/>
                  <w:marTop w:val="0"/>
                  <w:marBottom w:val="0"/>
                  <w:divBdr>
                    <w:top w:val="none" w:sz="0" w:space="0" w:color="auto"/>
                    <w:left w:val="none" w:sz="0" w:space="0" w:color="auto"/>
                    <w:bottom w:val="none" w:sz="0" w:space="0" w:color="auto"/>
                    <w:right w:val="none" w:sz="0" w:space="0" w:color="auto"/>
                  </w:divBdr>
                  <w:divsChild>
                    <w:div w:id="333802656">
                      <w:marLeft w:val="0"/>
                      <w:marRight w:val="0"/>
                      <w:marTop w:val="0"/>
                      <w:marBottom w:val="0"/>
                      <w:divBdr>
                        <w:top w:val="none" w:sz="0" w:space="0" w:color="auto"/>
                        <w:left w:val="none" w:sz="0" w:space="0" w:color="auto"/>
                        <w:bottom w:val="none" w:sz="0" w:space="0" w:color="auto"/>
                        <w:right w:val="none" w:sz="0" w:space="0" w:color="auto"/>
                      </w:divBdr>
                    </w:div>
                  </w:divsChild>
                </w:div>
                <w:div w:id="1458715939">
                  <w:marLeft w:val="0"/>
                  <w:marRight w:val="0"/>
                  <w:marTop w:val="0"/>
                  <w:marBottom w:val="0"/>
                  <w:divBdr>
                    <w:top w:val="none" w:sz="0" w:space="0" w:color="auto"/>
                    <w:left w:val="none" w:sz="0" w:space="0" w:color="auto"/>
                    <w:bottom w:val="none" w:sz="0" w:space="0" w:color="auto"/>
                    <w:right w:val="none" w:sz="0" w:space="0" w:color="auto"/>
                  </w:divBdr>
                  <w:divsChild>
                    <w:div w:id="54934361">
                      <w:marLeft w:val="0"/>
                      <w:marRight w:val="0"/>
                      <w:marTop w:val="0"/>
                      <w:marBottom w:val="0"/>
                      <w:divBdr>
                        <w:top w:val="none" w:sz="0" w:space="0" w:color="auto"/>
                        <w:left w:val="none" w:sz="0" w:space="0" w:color="auto"/>
                        <w:bottom w:val="none" w:sz="0" w:space="0" w:color="auto"/>
                        <w:right w:val="none" w:sz="0" w:space="0" w:color="auto"/>
                      </w:divBdr>
                    </w:div>
                  </w:divsChild>
                </w:div>
                <w:div w:id="1803501825">
                  <w:marLeft w:val="0"/>
                  <w:marRight w:val="0"/>
                  <w:marTop w:val="0"/>
                  <w:marBottom w:val="0"/>
                  <w:divBdr>
                    <w:top w:val="none" w:sz="0" w:space="0" w:color="auto"/>
                    <w:left w:val="none" w:sz="0" w:space="0" w:color="auto"/>
                    <w:bottom w:val="none" w:sz="0" w:space="0" w:color="auto"/>
                    <w:right w:val="none" w:sz="0" w:space="0" w:color="auto"/>
                  </w:divBdr>
                  <w:divsChild>
                    <w:div w:id="2058505124">
                      <w:marLeft w:val="0"/>
                      <w:marRight w:val="0"/>
                      <w:marTop w:val="0"/>
                      <w:marBottom w:val="0"/>
                      <w:divBdr>
                        <w:top w:val="none" w:sz="0" w:space="0" w:color="auto"/>
                        <w:left w:val="none" w:sz="0" w:space="0" w:color="auto"/>
                        <w:bottom w:val="none" w:sz="0" w:space="0" w:color="auto"/>
                        <w:right w:val="none" w:sz="0" w:space="0" w:color="auto"/>
                      </w:divBdr>
                    </w:div>
                  </w:divsChild>
                </w:div>
                <w:div w:id="1893423100">
                  <w:marLeft w:val="0"/>
                  <w:marRight w:val="0"/>
                  <w:marTop w:val="0"/>
                  <w:marBottom w:val="0"/>
                  <w:divBdr>
                    <w:top w:val="none" w:sz="0" w:space="0" w:color="auto"/>
                    <w:left w:val="none" w:sz="0" w:space="0" w:color="auto"/>
                    <w:bottom w:val="none" w:sz="0" w:space="0" w:color="auto"/>
                    <w:right w:val="none" w:sz="0" w:space="0" w:color="auto"/>
                  </w:divBdr>
                  <w:divsChild>
                    <w:div w:id="1699890113">
                      <w:marLeft w:val="0"/>
                      <w:marRight w:val="0"/>
                      <w:marTop w:val="0"/>
                      <w:marBottom w:val="0"/>
                      <w:divBdr>
                        <w:top w:val="none" w:sz="0" w:space="0" w:color="auto"/>
                        <w:left w:val="none" w:sz="0" w:space="0" w:color="auto"/>
                        <w:bottom w:val="none" w:sz="0" w:space="0" w:color="auto"/>
                        <w:right w:val="none" w:sz="0" w:space="0" w:color="auto"/>
                      </w:divBdr>
                    </w:div>
                  </w:divsChild>
                </w:div>
                <w:div w:id="2032411014">
                  <w:marLeft w:val="0"/>
                  <w:marRight w:val="0"/>
                  <w:marTop w:val="0"/>
                  <w:marBottom w:val="0"/>
                  <w:divBdr>
                    <w:top w:val="none" w:sz="0" w:space="0" w:color="auto"/>
                    <w:left w:val="none" w:sz="0" w:space="0" w:color="auto"/>
                    <w:bottom w:val="none" w:sz="0" w:space="0" w:color="auto"/>
                    <w:right w:val="none" w:sz="0" w:space="0" w:color="auto"/>
                  </w:divBdr>
                  <w:divsChild>
                    <w:div w:id="978606293">
                      <w:marLeft w:val="0"/>
                      <w:marRight w:val="0"/>
                      <w:marTop w:val="0"/>
                      <w:marBottom w:val="0"/>
                      <w:divBdr>
                        <w:top w:val="none" w:sz="0" w:space="0" w:color="auto"/>
                        <w:left w:val="none" w:sz="0" w:space="0" w:color="auto"/>
                        <w:bottom w:val="none" w:sz="0" w:space="0" w:color="auto"/>
                        <w:right w:val="none" w:sz="0" w:space="0" w:color="auto"/>
                      </w:divBdr>
                    </w:div>
                  </w:divsChild>
                </w:div>
                <w:div w:id="2135823527">
                  <w:marLeft w:val="0"/>
                  <w:marRight w:val="0"/>
                  <w:marTop w:val="0"/>
                  <w:marBottom w:val="0"/>
                  <w:divBdr>
                    <w:top w:val="none" w:sz="0" w:space="0" w:color="auto"/>
                    <w:left w:val="none" w:sz="0" w:space="0" w:color="auto"/>
                    <w:bottom w:val="none" w:sz="0" w:space="0" w:color="auto"/>
                    <w:right w:val="none" w:sz="0" w:space="0" w:color="auto"/>
                  </w:divBdr>
                  <w:divsChild>
                    <w:div w:id="70964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718886">
          <w:marLeft w:val="0"/>
          <w:marRight w:val="0"/>
          <w:marTop w:val="0"/>
          <w:marBottom w:val="0"/>
          <w:divBdr>
            <w:top w:val="none" w:sz="0" w:space="0" w:color="auto"/>
            <w:left w:val="none" w:sz="0" w:space="0" w:color="auto"/>
            <w:bottom w:val="none" w:sz="0" w:space="0" w:color="auto"/>
            <w:right w:val="none" w:sz="0" w:space="0" w:color="auto"/>
          </w:divBdr>
        </w:div>
        <w:div w:id="736586902">
          <w:marLeft w:val="0"/>
          <w:marRight w:val="0"/>
          <w:marTop w:val="0"/>
          <w:marBottom w:val="0"/>
          <w:divBdr>
            <w:top w:val="none" w:sz="0" w:space="0" w:color="auto"/>
            <w:left w:val="none" w:sz="0" w:space="0" w:color="auto"/>
            <w:bottom w:val="none" w:sz="0" w:space="0" w:color="auto"/>
            <w:right w:val="none" w:sz="0" w:space="0" w:color="auto"/>
          </w:divBdr>
        </w:div>
        <w:div w:id="806319860">
          <w:marLeft w:val="0"/>
          <w:marRight w:val="0"/>
          <w:marTop w:val="0"/>
          <w:marBottom w:val="0"/>
          <w:divBdr>
            <w:top w:val="none" w:sz="0" w:space="0" w:color="auto"/>
            <w:left w:val="none" w:sz="0" w:space="0" w:color="auto"/>
            <w:bottom w:val="none" w:sz="0" w:space="0" w:color="auto"/>
            <w:right w:val="none" w:sz="0" w:space="0" w:color="auto"/>
          </w:divBdr>
        </w:div>
        <w:div w:id="812022225">
          <w:marLeft w:val="0"/>
          <w:marRight w:val="0"/>
          <w:marTop w:val="0"/>
          <w:marBottom w:val="0"/>
          <w:divBdr>
            <w:top w:val="none" w:sz="0" w:space="0" w:color="auto"/>
            <w:left w:val="none" w:sz="0" w:space="0" w:color="auto"/>
            <w:bottom w:val="none" w:sz="0" w:space="0" w:color="auto"/>
            <w:right w:val="none" w:sz="0" w:space="0" w:color="auto"/>
          </w:divBdr>
        </w:div>
        <w:div w:id="861481910">
          <w:marLeft w:val="0"/>
          <w:marRight w:val="0"/>
          <w:marTop w:val="0"/>
          <w:marBottom w:val="0"/>
          <w:divBdr>
            <w:top w:val="none" w:sz="0" w:space="0" w:color="auto"/>
            <w:left w:val="none" w:sz="0" w:space="0" w:color="auto"/>
            <w:bottom w:val="none" w:sz="0" w:space="0" w:color="auto"/>
            <w:right w:val="none" w:sz="0" w:space="0" w:color="auto"/>
          </w:divBdr>
        </w:div>
        <w:div w:id="875191334">
          <w:marLeft w:val="0"/>
          <w:marRight w:val="0"/>
          <w:marTop w:val="0"/>
          <w:marBottom w:val="0"/>
          <w:divBdr>
            <w:top w:val="none" w:sz="0" w:space="0" w:color="auto"/>
            <w:left w:val="none" w:sz="0" w:space="0" w:color="auto"/>
            <w:bottom w:val="none" w:sz="0" w:space="0" w:color="auto"/>
            <w:right w:val="none" w:sz="0" w:space="0" w:color="auto"/>
          </w:divBdr>
        </w:div>
        <w:div w:id="919800234">
          <w:marLeft w:val="0"/>
          <w:marRight w:val="0"/>
          <w:marTop w:val="0"/>
          <w:marBottom w:val="0"/>
          <w:divBdr>
            <w:top w:val="none" w:sz="0" w:space="0" w:color="auto"/>
            <w:left w:val="none" w:sz="0" w:space="0" w:color="auto"/>
            <w:bottom w:val="none" w:sz="0" w:space="0" w:color="auto"/>
            <w:right w:val="none" w:sz="0" w:space="0" w:color="auto"/>
          </w:divBdr>
        </w:div>
        <w:div w:id="985552585">
          <w:marLeft w:val="0"/>
          <w:marRight w:val="0"/>
          <w:marTop w:val="0"/>
          <w:marBottom w:val="0"/>
          <w:divBdr>
            <w:top w:val="none" w:sz="0" w:space="0" w:color="auto"/>
            <w:left w:val="none" w:sz="0" w:space="0" w:color="auto"/>
            <w:bottom w:val="none" w:sz="0" w:space="0" w:color="auto"/>
            <w:right w:val="none" w:sz="0" w:space="0" w:color="auto"/>
          </w:divBdr>
        </w:div>
        <w:div w:id="1005286509">
          <w:marLeft w:val="0"/>
          <w:marRight w:val="0"/>
          <w:marTop w:val="0"/>
          <w:marBottom w:val="0"/>
          <w:divBdr>
            <w:top w:val="none" w:sz="0" w:space="0" w:color="auto"/>
            <w:left w:val="none" w:sz="0" w:space="0" w:color="auto"/>
            <w:bottom w:val="none" w:sz="0" w:space="0" w:color="auto"/>
            <w:right w:val="none" w:sz="0" w:space="0" w:color="auto"/>
          </w:divBdr>
        </w:div>
        <w:div w:id="1030842192">
          <w:marLeft w:val="0"/>
          <w:marRight w:val="0"/>
          <w:marTop w:val="0"/>
          <w:marBottom w:val="0"/>
          <w:divBdr>
            <w:top w:val="none" w:sz="0" w:space="0" w:color="auto"/>
            <w:left w:val="none" w:sz="0" w:space="0" w:color="auto"/>
            <w:bottom w:val="none" w:sz="0" w:space="0" w:color="auto"/>
            <w:right w:val="none" w:sz="0" w:space="0" w:color="auto"/>
          </w:divBdr>
        </w:div>
        <w:div w:id="1100296876">
          <w:marLeft w:val="0"/>
          <w:marRight w:val="0"/>
          <w:marTop w:val="0"/>
          <w:marBottom w:val="0"/>
          <w:divBdr>
            <w:top w:val="none" w:sz="0" w:space="0" w:color="auto"/>
            <w:left w:val="none" w:sz="0" w:space="0" w:color="auto"/>
            <w:bottom w:val="none" w:sz="0" w:space="0" w:color="auto"/>
            <w:right w:val="none" w:sz="0" w:space="0" w:color="auto"/>
          </w:divBdr>
        </w:div>
        <w:div w:id="1120338966">
          <w:marLeft w:val="0"/>
          <w:marRight w:val="0"/>
          <w:marTop w:val="0"/>
          <w:marBottom w:val="0"/>
          <w:divBdr>
            <w:top w:val="none" w:sz="0" w:space="0" w:color="auto"/>
            <w:left w:val="none" w:sz="0" w:space="0" w:color="auto"/>
            <w:bottom w:val="none" w:sz="0" w:space="0" w:color="auto"/>
            <w:right w:val="none" w:sz="0" w:space="0" w:color="auto"/>
          </w:divBdr>
        </w:div>
        <w:div w:id="1125269769">
          <w:marLeft w:val="0"/>
          <w:marRight w:val="0"/>
          <w:marTop w:val="0"/>
          <w:marBottom w:val="0"/>
          <w:divBdr>
            <w:top w:val="none" w:sz="0" w:space="0" w:color="auto"/>
            <w:left w:val="none" w:sz="0" w:space="0" w:color="auto"/>
            <w:bottom w:val="none" w:sz="0" w:space="0" w:color="auto"/>
            <w:right w:val="none" w:sz="0" w:space="0" w:color="auto"/>
          </w:divBdr>
        </w:div>
        <w:div w:id="1186988077">
          <w:marLeft w:val="0"/>
          <w:marRight w:val="0"/>
          <w:marTop w:val="0"/>
          <w:marBottom w:val="0"/>
          <w:divBdr>
            <w:top w:val="none" w:sz="0" w:space="0" w:color="auto"/>
            <w:left w:val="none" w:sz="0" w:space="0" w:color="auto"/>
            <w:bottom w:val="none" w:sz="0" w:space="0" w:color="auto"/>
            <w:right w:val="none" w:sz="0" w:space="0" w:color="auto"/>
          </w:divBdr>
        </w:div>
        <w:div w:id="1200750846">
          <w:marLeft w:val="0"/>
          <w:marRight w:val="0"/>
          <w:marTop w:val="0"/>
          <w:marBottom w:val="0"/>
          <w:divBdr>
            <w:top w:val="none" w:sz="0" w:space="0" w:color="auto"/>
            <w:left w:val="none" w:sz="0" w:space="0" w:color="auto"/>
            <w:bottom w:val="none" w:sz="0" w:space="0" w:color="auto"/>
            <w:right w:val="none" w:sz="0" w:space="0" w:color="auto"/>
          </w:divBdr>
        </w:div>
        <w:div w:id="1236165196">
          <w:marLeft w:val="0"/>
          <w:marRight w:val="0"/>
          <w:marTop w:val="0"/>
          <w:marBottom w:val="0"/>
          <w:divBdr>
            <w:top w:val="none" w:sz="0" w:space="0" w:color="auto"/>
            <w:left w:val="none" w:sz="0" w:space="0" w:color="auto"/>
            <w:bottom w:val="none" w:sz="0" w:space="0" w:color="auto"/>
            <w:right w:val="none" w:sz="0" w:space="0" w:color="auto"/>
          </w:divBdr>
        </w:div>
        <w:div w:id="1270775647">
          <w:marLeft w:val="0"/>
          <w:marRight w:val="0"/>
          <w:marTop w:val="0"/>
          <w:marBottom w:val="0"/>
          <w:divBdr>
            <w:top w:val="none" w:sz="0" w:space="0" w:color="auto"/>
            <w:left w:val="none" w:sz="0" w:space="0" w:color="auto"/>
            <w:bottom w:val="none" w:sz="0" w:space="0" w:color="auto"/>
            <w:right w:val="none" w:sz="0" w:space="0" w:color="auto"/>
          </w:divBdr>
        </w:div>
        <w:div w:id="1295911209">
          <w:marLeft w:val="0"/>
          <w:marRight w:val="0"/>
          <w:marTop w:val="0"/>
          <w:marBottom w:val="0"/>
          <w:divBdr>
            <w:top w:val="none" w:sz="0" w:space="0" w:color="auto"/>
            <w:left w:val="none" w:sz="0" w:space="0" w:color="auto"/>
            <w:bottom w:val="none" w:sz="0" w:space="0" w:color="auto"/>
            <w:right w:val="none" w:sz="0" w:space="0" w:color="auto"/>
          </w:divBdr>
        </w:div>
        <w:div w:id="1389723239">
          <w:marLeft w:val="0"/>
          <w:marRight w:val="0"/>
          <w:marTop w:val="0"/>
          <w:marBottom w:val="0"/>
          <w:divBdr>
            <w:top w:val="none" w:sz="0" w:space="0" w:color="auto"/>
            <w:left w:val="none" w:sz="0" w:space="0" w:color="auto"/>
            <w:bottom w:val="none" w:sz="0" w:space="0" w:color="auto"/>
            <w:right w:val="none" w:sz="0" w:space="0" w:color="auto"/>
          </w:divBdr>
        </w:div>
        <w:div w:id="1390572203">
          <w:marLeft w:val="0"/>
          <w:marRight w:val="0"/>
          <w:marTop w:val="0"/>
          <w:marBottom w:val="0"/>
          <w:divBdr>
            <w:top w:val="none" w:sz="0" w:space="0" w:color="auto"/>
            <w:left w:val="none" w:sz="0" w:space="0" w:color="auto"/>
            <w:bottom w:val="none" w:sz="0" w:space="0" w:color="auto"/>
            <w:right w:val="none" w:sz="0" w:space="0" w:color="auto"/>
          </w:divBdr>
        </w:div>
        <w:div w:id="1407799146">
          <w:marLeft w:val="0"/>
          <w:marRight w:val="0"/>
          <w:marTop w:val="0"/>
          <w:marBottom w:val="0"/>
          <w:divBdr>
            <w:top w:val="none" w:sz="0" w:space="0" w:color="auto"/>
            <w:left w:val="none" w:sz="0" w:space="0" w:color="auto"/>
            <w:bottom w:val="none" w:sz="0" w:space="0" w:color="auto"/>
            <w:right w:val="none" w:sz="0" w:space="0" w:color="auto"/>
          </w:divBdr>
        </w:div>
        <w:div w:id="1463037649">
          <w:marLeft w:val="0"/>
          <w:marRight w:val="0"/>
          <w:marTop w:val="0"/>
          <w:marBottom w:val="0"/>
          <w:divBdr>
            <w:top w:val="none" w:sz="0" w:space="0" w:color="auto"/>
            <w:left w:val="none" w:sz="0" w:space="0" w:color="auto"/>
            <w:bottom w:val="none" w:sz="0" w:space="0" w:color="auto"/>
            <w:right w:val="none" w:sz="0" w:space="0" w:color="auto"/>
          </w:divBdr>
        </w:div>
        <w:div w:id="1464617495">
          <w:marLeft w:val="0"/>
          <w:marRight w:val="0"/>
          <w:marTop w:val="0"/>
          <w:marBottom w:val="0"/>
          <w:divBdr>
            <w:top w:val="none" w:sz="0" w:space="0" w:color="auto"/>
            <w:left w:val="none" w:sz="0" w:space="0" w:color="auto"/>
            <w:bottom w:val="none" w:sz="0" w:space="0" w:color="auto"/>
            <w:right w:val="none" w:sz="0" w:space="0" w:color="auto"/>
          </w:divBdr>
        </w:div>
        <w:div w:id="1541163492">
          <w:marLeft w:val="0"/>
          <w:marRight w:val="0"/>
          <w:marTop w:val="0"/>
          <w:marBottom w:val="0"/>
          <w:divBdr>
            <w:top w:val="none" w:sz="0" w:space="0" w:color="auto"/>
            <w:left w:val="none" w:sz="0" w:space="0" w:color="auto"/>
            <w:bottom w:val="none" w:sz="0" w:space="0" w:color="auto"/>
            <w:right w:val="none" w:sz="0" w:space="0" w:color="auto"/>
          </w:divBdr>
        </w:div>
        <w:div w:id="1597057815">
          <w:marLeft w:val="0"/>
          <w:marRight w:val="0"/>
          <w:marTop w:val="0"/>
          <w:marBottom w:val="0"/>
          <w:divBdr>
            <w:top w:val="none" w:sz="0" w:space="0" w:color="auto"/>
            <w:left w:val="none" w:sz="0" w:space="0" w:color="auto"/>
            <w:bottom w:val="none" w:sz="0" w:space="0" w:color="auto"/>
            <w:right w:val="none" w:sz="0" w:space="0" w:color="auto"/>
          </w:divBdr>
        </w:div>
        <w:div w:id="1612198388">
          <w:marLeft w:val="0"/>
          <w:marRight w:val="0"/>
          <w:marTop w:val="0"/>
          <w:marBottom w:val="0"/>
          <w:divBdr>
            <w:top w:val="none" w:sz="0" w:space="0" w:color="auto"/>
            <w:left w:val="none" w:sz="0" w:space="0" w:color="auto"/>
            <w:bottom w:val="none" w:sz="0" w:space="0" w:color="auto"/>
            <w:right w:val="none" w:sz="0" w:space="0" w:color="auto"/>
          </w:divBdr>
        </w:div>
        <w:div w:id="1615013394">
          <w:marLeft w:val="0"/>
          <w:marRight w:val="0"/>
          <w:marTop w:val="0"/>
          <w:marBottom w:val="0"/>
          <w:divBdr>
            <w:top w:val="none" w:sz="0" w:space="0" w:color="auto"/>
            <w:left w:val="none" w:sz="0" w:space="0" w:color="auto"/>
            <w:bottom w:val="none" w:sz="0" w:space="0" w:color="auto"/>
            <w:right w:val="none" w:sz="0" w:space="0" w:color="auto"/>
          </w:divBdr>
        </w:div>
        <w:div w:id="1726679689">
          <w:marLeft w:val="0"/>
          <w:marRight w:val="0"/>
          <w:marTop w:val="0"/>
          <w:marBottom w:val="0"/>
          <w:divBdr>
            <w:top w:val="none" w:sz="0" w:space="0" w:color="auto"/>
            <w:left w:val="none" w:sz="0" w:space="0" w:color="auto"/>
            <w:bottom w:val="none" w:sz="0" w:space="0" w:color="auto"/>
            <w:right w:val="none" w:sz="0" w:space="0" w:color="auto"/>
          </w:divBdr>
        </w:div>
        <w:div w:id="1736901387">
          <w:marLeft w:val="0"/>
          <w:marRight w:val="0"/>
          <w:marTop w:val="0"/>
          <w:marBottom w:val="0"/>
          <w:divBdr>
            <w:top w:val="none" w:sz="0" w:space="0" w:color="auto"/>
            <w:left w:val="none" w:sz="0" w:space="0" w:color="auto"/>
            <w:bottom w:val="none" w:sz="0" w:space="0" w:color="auto"/>
            <w:right w:val="none" w:sz="0" w:space="0" w:color="auto"/>
          </w:divBdr>
        </w:div>
        <w:div w:id="1803769771">
          <w:marLeft w:val="0"/>
          <w:marRight w:val="0"/>
          <w:marTop w:val="0"/>
          <w:marBottom w:val="0"/>
          <w:divBdr>
            <w:top w:val="none" w:sz="0" w:space="0" w:color="auto"/>
            <w:left w:val="none" w:sz="0" w:space="0" w:color="auto"/>
            <w:bottom w:val="none" w:sz="0" w:space="0" w:color="auto"/>
            <w:right w:val="none" w:sz="0" w:space="0" w:color="auto"/>
          </w:divBdr>
        </w:div>
        <w:div w:id="1854294457">
          <w:marLeft w:val="0"/>
          <w:marRight w:val="0"/>
          <w:marTop w:val="0"/>
          <w:marBottom w:val="0"/>
          <w:divBdr>
            <w:top w:val="none" w:sz="0" w:space="0" w:color="auto"/>
            <w:left w:val="none" w:sz="0" w:space="0" w:color="auto"/>
            <w:bottom w:val="none" w:sz="0" w:space="0" w:color="auto"/>
            <w:right w:val="none" w:sz="0" w:space="0" w:color="auto"/>
          </w:divBdr>
        </w:div>
        <w:div w:id="1877111044">
          <w:marLeft w:val="0"/>
          <w:marRight w:val="0"/>
          <w:marTop w:val="0"/>
          <w:marBottom w:val="0"/>
          <w:divBdr>
            <w:top w:val="none" w:sz="0" w:space="0" w:color="auto"/>
            <w:left w:val="none" w:sz="0" w:space="0" w:color="auto"/>
            <w:bottom w:val="none" w:sz="0" w:space="0" w:color="auto"/>
            <w:right w:val="none" w:sz="0" w:space="0" w:color="auto"/>
          </w:divBdr>
        </w:div>
        <w:div w:id="1968004359">
          <w:marLeft w:val="0"/>
          <w:marRight w:val="0"/>
          <w:marTop w:val="0"/>
          <w:marBottom w:val="0"/>
          <w:divBdr>
            <w:top w:val="none" w:sz="0" w:space="0" w:color="auto"/>
            <w:left w:val="none" w:sz="0" w:space="0" w:color="auto"/>
            <w:bottom w:val="none" w:sz="0" w:space="0" w:color="auto"/>
            <w:right w:val="none" w:sz="0" w:space="0" w:color="auto"/>
          </w:divBdr>
        </w:div>
        <w:div w:id="1975451768">
          <w:marLeft w:val="0"/>
          <w:marRight w:val="0"/>
          <w:marTop w:val="0"/>
          <w:marBottom w:val="0"/>
          <w:divBdr>
            <w:top w:val="none" w:sz="0" w:space="0" w:color="auto"/>
            <w:left w:val="none" w:sz="0" w:space="0" w:color="auto"/>
            <w:bottom w:val="none" w:sz="0" w:space="0" w:color="auto"/>
            <w:right w:val="none" w:sz="0" w:space="0" w:color="auto"/>
          </w:divBdr>
        </w:div>
        <w:div w:id="1998340203">
          <w:marLeft w:val="0"/>
          <w:marRight w:val="0"/>
          <w:marTop w:val="0"/>
          <w:marBottom w:val="0"/>
          <w:divBdr>
            <w:top w:val="none" w:sz="0" w:space="0" w:color="auto"/>
            <w:left w:val="none" w:sz="0" w:space="0" w:color="auto"/>
            <w:bottom w:val="none" w:sz="0" w:space="0" w:color="auto"/>
            <w:right w:val="none" w:sz="0" w:space="0" w:color="auto"/>
          </w:divBdr>
          <w:divsChild>
            <w:div w:id="1302152390">
              <w:marLeft w:val="-75"/>
              <w:marRight w:val="0"/>
              <w:marTop w:val="30"/>
              <w:marBottom w:val="30"/>
              <w:divBdr>
                <w:top w:val="none" w:sz="0" w:space="0" w:color="auto"/>
                <w:left w:val="none" w:sz="0" w:space="0" w:color="auto"/>
                <w:bottom w:val="none" w:sz="0" w:space="0" w:color="auto"/>
                <w:right w:val="none" w:sz="0" w:space="0" w:color="auto"/>
              </w:divBdr>
              <w:divsChild>
                <w:div w:id="93404273">
                  <w:marLeft w:val="0"/>
                  <w:marRight w:val="0"/>
                  <w:marTop w:val="0"/>
                  <w:marBottom w:val="0"/>
                  <w:divBdr>
                    <w:top w:val="none" w:sz="0" w:space="0" w:color="auto"/>
                    <w:left w:val="none" w:sz="0" w:space="0" w:color="auto"/>
                    <w:bottom w:val="none" w:sz="0" w:space="0" w:color="auto"/>
                    <w:right w:val="none" w:sz="0" w:space="0" w:color="auto"/>
                  </w:divBdr>
                  <w:divsChild>
                    <w:div w:id="1504516651">
                      <w:marLeft w:val="0"/>
                      <w:marRight w:val="0"/>
                      <w:marTop w:val="0"/>
                      <w:marBottom w:val="0"/>
                      <w:divBdr>
                        <w:top w:val="none" w:sz="0" w:space="0" w:color="auto"/>
                        <w:left w:val="none" w:sz="0" w:space="0" w:color="auto"/>
                        <w:bottom w:val="none" w:sz="0" w:space="0" w:color="auto"/>
                        <w:right w:val="none" w:sz="0" w:space="0" w:color="auto"/>
                      </w:divBdr>
                    </w:div>
                  </w:divsChild>
                </w:div>
                <w:div w:id="150877171">
                  <w:marLeft w:val="0"/>
                  <w:marRight w:val="0"/>
                  <w:marTop w:val="0"/>
                  <w:marBottom w:val="0"/>
                  <w:divBdr>
                    <w:top w:val="none" w:sz="0" w:space="0" w:color="auto"/>
                    <w:left w:val="none" w:sz="0" w:space="0" w:color="auto"/>
                    <w:bottom w:val="none" w:sz="0" w:space="0" w:color="auto"/>
                    <w:right w:val="none" w:sz="0" w:space="0" w:color="auto"/>
                  </w:divBdr>
                  <w:divsChild>
                    <w:div w:id="1028410991">
                      <w:marLeft w:val="0"/>
                      <w:marRight w:val="0"/>
                      <w:marTop w:val="0"/>
                      <w:marBottom w:val="0"/>
                      <w:divBdr>
                        <w:top w:val="none" w:sz="0" w:space="0" w:color="auto"/>
                        <w:left w:val="none" w:sz="0" w:space="0" w:color="auto"/>
                        <w:bottom w:val="none" w:sz="0" w:space="0" w:color="auto"/>
                        <w:right w:val="none" w:sz="0" w:space="0" w:color="auto"/>
                      </w:divBdr>
                    </w:div>
                  </w:divsChild>
                </w:div>
                <w:div w:id="212085372">
                  <w:marLeft w:val="0"/>
                  <w:marRight w:val="0"/>
                  <w:marTop w:val="0"/>
                  <w:marBottom w:val="0"/>
                  <w:divBdr>
                    <w:top w:val="none" w:sz="0" w:space="0" w:color="auto"/>
                    <w:left w:val="none" w:sz="0" w:space="0" w:color="auto"/>
                    <w:bottom w:val="none" w:sz="0" w:space="0" w:color="auto"/>
                    <w:right w:val="none" w:sz="0" w:space="0" w:color="auto"/>
                  </w:divBdr>
                  <w:divsChild>
                    <w:div w:id="1864200223">
                      <w:marLeft w:val="0"/>
                      <w:marRight w:val="0"/>
                      <w:marTop w:val="0"/>
                      <w:marBottom w:val="0"/>
                      <w:divBdr>
                        <w:top w:val="none" w:sz="0" w:space="0" w:color="auto"/>
                        <w:left w:val="none" w:sz="0" w:space="0" w:color="auto"/>
                        <w:bottom w:val="none" w:sz="0" w:space="0" w:color="auto"/>
                        <w:right w:val="none" w:sz="0" w:space="0" w:color="auto"/>
                      </w:divBdr>
                    </w:div>
                  </w:divsChild>
                </w:div>
                <w:div w:id="238754849">
                  <w:marLeft w:val="0"/>
                  <w:marRight w:val="0"/>
                  <w:marTop w:val="0"/>
                  <w:marBottom w:val="0"/>
                  <w:divBdr>
                    <w:top w:val="none" w:sz="0" w:space="0" w:color="auto"/>
                    <w:left w:val="none" w:sz="0" w:space="0" w:color="auto"/>
                    <w:bottom w:val="none" w:sz="0" w:space="0" w:color="auto"/>
                    <w:right w:val="none" w:sz="0" w:space="0" w:color="auto"/>
                  </w:divBdr>
                  <w:divsChild>
                    <w:div w:id="1006134189">
                      <w:marLeft w:val="0"/>
                      <w:marRight w:val="0"/>
                      <w:marTop w:val="0"/>
                      <w:marBottom w:val="0"/>
                      <w:divBdr>
                        <w:top w:val="none" w:sz="0" w:space="0" w:color="auto"/>
                        <w:left w:val="none" w:sz="0" w:space="0" w:color="auto"/>
                        <w:bottom w:val="none" w:sz="0" w:space="0" w:color="auto"/>
                        <w:right w:val="none" w:sz="0" w:space="0" w:color="auto"/>
                      </w:divBdr>
                    </w:div>
                  </w:divsChild>
                </w:div>
                <w:div w:id="391656284">
                  <w:marLeft w:val="0"/>
                  <w:marRight w:val="0"/>
                  <w:marTop w:val="0"/>
                  <w:marBottom w:val="0"/>
                  <w:divBdr>
                    <w:top w:val="none" w:sz="0" w:space="0" w:color="auto"/>
                    <w:left w:val="none" w:sz="0" w:space="0" w:color="auto"/>
                    <w:bottom w:val="none" w:sz="0" w:space="0" w:color="auto"/>
                    <w:right w:val="none" w:sz="0" w:space="0" w:color="auto"/>
                  </w:divBdr>
                  <w:divsChild>
                    <w:div w:id="358969302">
                      <w:marLeft w:val="0"/>
                      <w:marRight w:val="0"/>
                      <w:marTop w:val="0"/>
                      <w:marBottom w:val="0"/>
                      <w:divBdr>
                        <w:top w:val="none" w:sz="0" w:space="0" w:color="auto"/>
                        <w:left w:val="none" w:sz="0" w:space="0" w:color="auto"/>
                        <w:bottom w:val="none" w:sz="0" w:space="0" w:color="auto"/>
                        <w:right w:val="none" w:sz="0" w:space="0" w:color="auto"/>
                      </w:divBdr>
                    </w:div>
                    <w:div w:id="432290460">
                      <w:marLeft w:val="0"/>
                      <w:marRight w:val="0"/>
                      <w:marTop w:val="0"/>
                      <w:marBottom w:val="0"/>
                      <w:divBdr>
                        <w:top w:val="none" w:sz="0" w:space="0" w:color="auto"/>
                        <w:left w:val="none" w:sz="0" w:space="0" w:color="auto"/>
                        <w:bottom w:val="none" w:sz="0" w:space="0" w:color="auto"/>
                        <w:right w:val="none" w:sz="0" w:space="0" w:color="auto"/>
                      </w:divBdr>
                    </w:div>
                  </w:divsChild>
                </w:div>
                <w:div w:id="437025412">
                  <w:marLeft w:val="0"/>
                  <w:marRight w:val="0"/>
                  <w:marTop w:val="0"/>
                  <w:marBottom w:val="0"/>
                  <w:divBdr>
                    <w:top w:val="none" w:sz="0" w:space="0" w:color="auto"/>
                    <w:left w:val="none" w:sz="0" w:space="0" w:color="auto"/>
                    <w:bottom w:val="none" w:sz="0" w:space="0" w:color="auto"/>
                    <w:right w:val="none" w:sz="0" w:space="0" w:color="auto"/>
                  </w:divBdr>
                  <w:divsChild>
                    <w:div w:id="843740606">
                      <w:marLeft w:val="0"/>
                      <w:marRight w:val="0"/>
                      <w:marTop w:val="0"/>
                      <w:marBottom w:val="0"/>
                      <w:divBdr>
                        <w:top w:val="none" w:sz="0" w:space="0" w:color="auto"/>
                        <w:left w:val="none" w:sz="0" w:space="0" w:color="auto"/>
                        <w:bottom w:val="none" w:sz="0" w:space="0" w:color="auto"/>
                        <w:right w:val="none" w:sz="0" w:space="0" w:color="auto"/>
                      </w:divBdr>
                    </w:div>
                  </w:divsChild>
                </w:div>
                <w:div w:id="498473157">
                  <w:marLeft w:val="0"/>
                  <w:marRight w:val="0"/>
                  <w:marTop w:val="0"/>
                  <w:marBottom w:val="0"/>
                  <w:divBdr>
                    <w:top w:val="none" w:sz="0" w:space="0" w:color="auto"/>
                    <w:left w:val="none" w:sz="0" w:space="0" w:color="auto"/>
                    <w:bottom w:val="none" w:sz="0" w:space="0" w:color="auto"/>
                    <w:right w:val="none" w:sz="0" w:space="0" w:color="auto"/>
                  </w:divBdr>
                  <w:divsChild>
                    <w:div w:id="531040260">
                      <w:marLeft w:val="0"/>
                      <w:marRight w:val="0"/>
                      <w:marTop w:val="0"/>
                      <w:marBottom w:val="0"/>
                      <w:divBdr>
                        <w:top w:val="none" w:sz="0" w:space="0" w:color="auto"/>
                        <w:left w:val="none" w:sz="0" w:space="0" w:color="auto"/>
                        <w:bottom w:val="none" w:sz="0" w:space="0" w:color="auto"/>
                        <w:right w:val="none" w:sz="0" w:space="0" w:color="auto"/>
                      </w:divBdr>
                    </w:div>
                  </w:divsChild>
                </w:div>
                <w:div w:id="533274733">
                  <w:marLeft w:val="0"/>
                  <w:marRight w:val="0"/>
                  <w:marTop w:val="0"/>
                  <w:marBottom w:val="0"/>
                  <w:divBdr>
                    <w:top w:val="none" w:sz="0" w:space="0" w:color="auto"/>
                    <w:left w:val="none" w:sz="0" w:space="0" w:color="auto"/>
                    <w:bottom w:val="none" w:sz="0" w:space="0" w:color="auto"/>
                    <w:right w:val="none" w:sz="0" w:space="0" w:color="auto"/>
                  </w:divBdr>
                  <w:divsChild>
                    <w:div w:id="746070626">
                      <w:marLeft w:val="0"/>
                      <w:marRight w:val="0"/>
                      <w:marTop w:val="0"/>
                      <w:marBottom w:val="0"/>
                      <w:divBdr>
                        <w:top w:val="none" w:sz="0" w:space="0" w:color="auto"/>
                        <w:left w:val="none" w:sz="0" w:space="0" w:color="auto"/>
                        <w:bottom w:val="none" w:sz="0" w:space="0" w:color="auto"/>
                        <w:right w:val="none" w:sz="0" w:space="0" w:color="auto"/>
                      </w:divBdr>
                    </w:div>
                  </w:divsChild>
                </w:div>
                <w:div w:id="582495352">
                  <w:marLeft w:val="0"/>
                  <w:marRight w:val="0"/>
                  <w:marTop w:val="0"/>
                  <w:marBottom w:val="0"/>
                  <w:divBdr>
                    <w:top w:val="none" w:sz="0" w:space="0" w:color="auto"/>
                    <w:left w:val="none" w:sz="0" w:space="0" w:color="auto"/>
                    <w:bottom w:val="none" w:sz="0" w:space="0" w:color="auto"/>
                    <w:right w:val="none" w:sz="0" w:space="0" w:color="auto"/>
                  </w:divBdr>
                  <w:divsChild>
                    <w:div w:id="1658607329">
                      <w:marLeft w:val="0"/>
                      <w:marRight w:val="0"/>
                      <w:marTop w:val="0"/>
                      <w:marBottom w:val="0"/>
                      <w:divBdr>
                        <w:top w:val="none" w:sz="0" w:space="0" w:color="auto"/>
                        <w:left w:val="none" w:sz="0" w:space="0" w:color="auto"/>
                        <w:bottom w:val="none" w:sz="0" w:space="0" w:color="auto"/>
                        <w:right w:val="none" w:sz="0" w:space="0" w:color="auto"/>
                      </w:divBdr>
                    </w:div>
                    <w:div w:id="1938753762">
                      <w:marLeft w:val="0"/>
                      <w:marRight w:val="0"/>
                      <w:marTop w:val="0"/>
                      <w:marBottom w:val="0"/>
                      <w:divBdr>
                        <w:top w:val="none" w:sz="0" w:space="0" w:color="auto"/>
                        <w:left w:val="none" w:sz="0" w:space="0" w:color="auto"/>
                        <w:bottom w:val="none" w:sz="0" w:space="0" w:color="auto"/>
                        <w:right w:val="none" w:sz="0" w:space="0" w:color="auto"/>
                      </w:divBdr>
                    </w:div>
                  </w:divsChild>
                </w:div>
                <w:div w:id="758016040">
                  <w:marLeft w:val="0"/>
                  <w:marRight w:val="0"/>
                  <w:marTop w:val="0"/>
                  <w:marBottom w:val="0"/>
                  <w:divBdr>
                    <w:top w:val="none" w:sz="0" w:space="0" w:color="auto"/>
                    <w:left w:val="none" w:sz="0" w:space="0" w:color="auto"/>
                    <w:bottom w:val="none" w:sz="0" w:space="0" w:color="auto"/>
                    <w:right w:val="none" w:sz="0" w:space="0" w:color="auto"/>
                  </w:divBdr>
                  <w:divsChild>
                    <w:div w:id="524909184">
                      <w:marLeft w:val="0"/>
                      <w:marRight w:val="0"/>
                      <w:marTop w:val="0"/>
                      <w:marBottom w:val="0"/>
                      <w:divBdr>
                        <w:top w:val="none" w:sz="0" w:space="0" w:color="auto"/>
                        <w:left w:val="none" w:sz="0" w:space="0" w:color="auto"/>
                        <w:bottom w:val="none" w:sz="0" w:space="0" w:color="auto"/>
                        <w:right w:val="none" w:sz="0" w:space="0" w:color="auto"/>
                      </w:divBdr>
                    </w:div>
                    <w:div w:id="2134250638">
                      <w:marLeft w:val="0"/>
                      <w:marRight w:val="0"/>
                      <w:marTop w:val="0"/>
                      <w:marBottom w:val="0"/>
                      <w:divBdr>
                        <w:top w:val="none" w:sz="0" w:space="0" w:color="auto"/>
                        <w:left w:val="none" w:sz="0" w:space="0" w:color="auto"/>
                        <w:bottom w:val="none" w:sz="0" w:space="0" w:color="auto"/>
                        <w:right w:val="none" w:sz="0" w:space="0" w:color="auto"/>
                      </w:divBdr>
                    </w:div>
                  </w:divsChild>
                </w:div>
                <w:div w:id="941886913">
                  <w:marLeft w:val="0"/>
                  <w:marRight w:val="0"/>
                  <w:marTop w:val="0"/>
                  <w:marBottom w:val="0"/>
                  <w:divBdr>
                    <w:top w:val="none" w:sz="0" w:space="0" w:color="auto"/>
                    <w:left w:val="none" w:sz="0" w:space="0" w:color="auto"/>
                    <w:bottom w:val="none" w:sz="0" w:space="0" w:color="auto"/>
                    <w:right w:val="none" w:sz="0" w:space="0" w:color="auto"/>
                  </w:divBdr>
                  <w:divsChild>
                    <w:div w:id="1500386143">
                      <w:marLeft w:val="0"/>
                      <w:marRight w:val="0"/>
                      <w:marTop w:val="0"/>
                      <w:marBottom w:val="0"/>
                      <w:divBdr>
                        <w:top w:val="none" w:sz="0" w:space="0" w:color="auto"/>
                        <w:left w:val="none" w:sz="0" w:space="0" w:color="auto"/>
                        <w:bottom w:val="none" w:sz="0" w:space="0" w:color="auto"/>
                        <w:right w:val="none" w:sz="0" w:space="0" w:color="auto"/>
                      </w:divBdr>
                    </w:div>
                  </w:divsChild>
                </w:div>
                <w:div w:id="1235971607">
                  <w:marLeft w:val="0"/>
                  <w:marRight w:val="0"/>
                  <w:marTop w:val="0"/>
                  <w:marBottom w:val="0"/>
                  <w:divBdr>
                    <w:top w:val="none" w:sz="0" w:space="0" w:color="auto"/>
                    <w:left w:val="none" w:sz="0" w:space="0" w:color="auto"/>
                    <w:bottom w:val="none" w:sz="0" w:space="0" w:color="auto"/>
                    <w:right w:val="none" w:sz="0" w:space="0" w:color="auto"/>
                  </w:divBdr>
                  <w:divsChild>
                    <w:div w:id="190729384">
                      <w:marLeft w:val="0"/>
                      <w:marRight w:val="0"/>
                      <w:marTop w:val="0"/>
                      <w:marBottom w:val="0"/>
                      <w:divBdr>
                        <w:top w:val="none" w:sz="0" w:space="0" w:color="auto"/>
                        <w:left w:val="none" w:sz="0" w:space="0" w:color="auto"/>
                        <w:bottom w:val="none" w:sz="0" w:space="0" w:color="auto"/>
                        <w:right w:val="none" w:sz="0" w:space="0" w:color="auto"/>
                      </w:divBdr>
                    </w:div>
                    <w:div w:id="1600679972">
                      <w:marLeft w:val="0"/>
                      <w:marRight w:val="0"/>
                      <w:marTop w:val="0"/>
                      <w:marBottom w:val="0"/>
                      <w:divBdr>
                        <w:top w:val="none" w:sz="0" w:space="0" w:color="auto"/>
                        <w:left w:val="none" w:sz="0" w:space="0" w:color="auto"/>
                        <w:bottom w:val="none" w:sz="0" w:space="0" w:color="auto"/>
                        <w:right w:val="none" w:sz="0" w:space="0" w:color="auto"/>
                      </w:divBdr>
                    </w:div>
                  </w:divsChild>
                </w:div>
                <w:div w:id="1362168128">
                  <w:marLeft w:val="0"/>
                  <w:marRight w:val="0"/>
                  <w:marTop w:val="0"/>
                  <w:marBottom w:val="0"/>
                  <w:divBdr>
                    <w:top w:val="none" w:sz="0" w:space="0" w:color="auto"/>
                    <w:left w:val="none" w:sz="0" w:space="0" w:color="auto"/>
                    <w:bottom w:val="none" w:sz="0" w:space="0" w:color="auto"/>
                    <w:right w:val="none" w:sz="0" w:space="0" w:color="auto"/>
                  </w:divBdr>
                  <w:divsChild>
                    <w:div w:id="520900822">
                      <w:marLeft w:val="0"/>
                      <w:marRight w:val="0"/>
                      <w:marTop w:val="0"/>
                      <w:marBottom w:val="0"/>
                      <w:divBdr>
                        <w:top w:val="none" w:sz="0" w:space="0" w:color="auto"/>
                        <w:left w:val="none" w:sz="0" w:space="0" w:color="auto"/>
                        <w:bottom w:val="none" w:sz="0" w:space="0" w:color="auto"/>
                        <w:right w:val="none" w:sz="0" w:space="0" w:color="auto"/>
                      </w:divBdr>
                    </w:div>
                  </w:divsChild>
                </w:div>
                <w:div w:id="1380546228">
                  <w:marLeft w:val="0"/>
                  <w:marRight w:val="0"/>
                  <w:marTop w:val="0"/>
                  <w:marBottom w:val="0"/>
                  <w:divBdr>
                    <w:top w:val="none" w:sz="0" w:space="0" w:color="auto"/>
                    <w:left w:val="none" w:sz="0" w:space="0" w:color="auto"/>
                    <w:bottom w:val="none" w:sz="0" w:space="0" w:color="auto"/>
                    <w:right w:val="none" w:sz="0" w:space="0" w:color="auto"/>
                  </w:divBdr>
                  <w:divsChild>
                    <w:div w:id="601302971">
                      <w:marLeft w:val="0"/>
                      <w:marRight w:val="0"/>
                      <w:marTop w:val="0"/>
                      <w:marBottom w:val="0"/>
                      <w:divBdr>
                        <w:top w:val="none" w:sz="0" w:space="0" w:color="auto"/>
                        <w:left w:val="none" w:sz="0" w:space="0" w:color="auto"/>
                        <w:bottom w:val="none" w:sz="0" w:space="0" w:color="auto"/>
                        <w:right w:val="none" w:sz="0" w:space="0" w:color="auto"/>
                      </w:divBdr>
                    </w:div>
                  </w:divsChild>
                </w:div>
                <w:div w:id="1496608777">
                  <w:marLeft w:val="0"/>
                  <w:marRight w:val="0"/>
                  <w:marTop w:val="0"/>
                  <w:marBottom w:val="0"/>
                  <w:divBdr>
                    <w:top w:val="none" w:sz="0" w:space="0" w:color="auto"/>
                    <w:left w:val="none" w:sz="0" w:space="0" w:color="auto"/>
                    <w:bottom w:val="none" w:sz="0" w:space="0" w:color="auto"/>
                    <w:right w:val="none" w:sz="0" w:space="0" w:color="auto"/>
                  </w:divBdr>
                  <w:divsChild>
                    <w:div w:id="1180975217">
                      <w:marLeft w:val="0"/>
                      <w:marRight w:val="0"/>
                      <w:marTop w:val="0"/>
                      <w:marBottom w:val="0"/>
                      <w:divBdr>
                        <w:top w:val="none" w:sz="0" w:space="0" w:color="auto"/>
                        <w:left w:val="none" w:sz="0" w:space="0" w:color="auto"/>
                        <w:bottom w:val="none" w:sz="0" w:space="0" w:color="auto"/>
                        <w:right w:val="none" w:sz="0" w:space="0" w:color="auto"/>
                      </w:divBdr>
                    </w:div>
                  </w:divsChild>
                </w:div>
                <w:div w:id="1566838032">
                  <w:marLeft w:val="0"/>
                  <w:marRight w:val="0"/>
                  <w:marTop w:val="0"/>
                  <w:marBottom w:val="0"/>
                  <w:divBdr>
                    <w:top w:val="none" w:sz="0" w:space="0" w:color="auto"/>
                    <w:left w:val="none" w:sz="0" w:space="0" w:color="auto"/>
                    <w:bottom w:val="none" w:sz="0" w:space="0" w:color="auto"/>
                    <w:right w:val="none" w:sz="0" w:space="0" w:color="auto"/>
                  </w:divBdr>
                  <w:divsChild>
                    <w:div w:id="1202741958">
                      <w:marLeft w:val="0"/>
                      <w:marRight w:val="0"/>
                      <w:marTop w:val="0"/>
                      <w:marBottom w:val="0"/>
                      <w:divBdr>
                        <w:top w:val="none" w:sz="0" w:space="0" w:color="auto"/>
                        <w:left w:val="none" w:sz="0" w:space="0" w:color="auto"/>
                        <w:bottom w:val="none" w:sz="0" w:space="0" w:color="auto"/>
                        <w:right w:val="none" w:sz="0" w:space="0" w:color="auto"/>
                      </w:divBdr>
                    </w:div>
                  </w:divsChild>
                </w:div>
                <w:div w:id="1568570390">
                  <w:marLeft w:val="0"/>
                  <w:marRight w:val="0"/>
                  <w:marTop w:val="0"/>
                  <w:marBottom w:val="0"/>
                  <w:divBdr>
                    <w:top w:val="none" w:sz="0" w:space="0" w:color="auto"/>
                    <w:left w:val="none" w:sz="0" w:space="0" w:color="auto"/>
                    <w:bottom w:val="none" w:sz="0" w:space="0" w:color="auto"/>
                    <w:right w:val="none" w:sz="0" w:space="0" w:color="auto"/>
                  </w:divBdr>
                  <w:divsChild>
                    <w:div w:id="1085422802">
                      <w:marLeft w:val="0"/>
                      <w:marRight w:val="0"/>
                      <w:marTop w:val="0"/>
                      <w:marBottom w:val="0"/>
                      <w:divBdr>
                        <w:top w:val="none" w:sz="0" w:space="0" w:color="auto"/>
                        <w:left w:val="none" w:sz="0" w:space="0" w:color="auto"/>
                        <w:bottom w:val="none" w:sz="0" w:space="0" w:color="auto"/>
                        <w:right w:val="none" w:sz="0" w:space="0" w:color="auto"/>
                      </w:divBdr>
                    </w:div>
                    <w:div w:id="2073385195">
                      <w:marLeft w:val="0"/>
                      <w:marRight w:val="0"/>
                      <w:marTop w:val="0"/>
                      <w:marBottom w:val="0"/>
                      <w:divBdr>
                        <w:top w:val="none" w:sz="0" w:space="0" w:color="auto"/>
                        <w:left w:val="none" w:sz="0" w:space="0" w:color="auto"/>
                        <w:bottom w:val="none" w:sz="0" w:space="0" w:color="auto"/>
                        <w:right w:val="none" w:sz="0" w:space="0" w:color="auto"/>
                      </w:divBdr>
                    </w:div>
                  </w:divsChild>
                </w:div>
                <w:div w:id="1626084993">
                  <w:marLeft w:val="0"/>
                  <w:marRight w:val="0"/>
                  <w:marTop w:val="0"/>
                  <w:marBottom w:val="0"/>
                  <w:divBdr>
                    <w:top w:val="none" w:sz="0" w:space="0" w:color="auto"/>
                    <w:left w:val="none" w:sz="0" w:space="0" w:color="auto"/>
                    <w:bottom w:val="none" w:sz="0" w:space="0" w:color="auto"/>
                    <w:right w:val="none" w:sz="0" w:space="0" w:color="auto"/>
                  </w:divBdr>
                  <w:divsChild>
                    <w:div w:id="372388296">
                      <w:marLeft w:val="0"/>
                      <w:marRight w:val="0"/>
                      <w:marTop w:val="0"/>
                      <w:marBottom w:val="0"/>
                      <w:divBdr>
                        <w:top w:val="none" w:sz="0" w:space="0" w:color="auto"/>
                        <w:left w:val="none" w:sz="0" w:space="0" w:color="auto"/>
                        <w:bottom w:val="none" w:sz="0" w:space="0" w:color="auto"/>
                        <w:right w:val="none" w:sz="0" w:space="0" w:color="auto"/>
                      </w:divBdr>
                    </w:div>
                  </w:divsChild>
                </w:div>
                <w:div w:id="1668707967">
                  <w:marLeft w:val="0"/>
                  <w:marRight w:val="0"/>
                  <w:marTop w:val="0"/>
                  <w:marBottom w:val="0"/>
                  <w:divBdr>
                    <w:top w:val="none" w:sz="0" w:space="0" w:color="auto"/>
                    <w:left w:val="none" w:sz="0" w:space="0" w:color="auto"/>
                    <w:bottom w:val="none" w:sz="0" w:space="0" w:color="auto"/>
                    <w:right w:val="none" w:sz="0" w:space="0" w:color="auto"/>
                  </w:divBdr>
                  <w:divsChild>
                    <w:div w:id="552885213">
                      <w:marLeft w:val="0"/>
                      <w:marRight w:val="0"/>
                      <w:marTop w:val="0"/>
                      <w:marBottom w:val="0"/>
                      <w:divBdr>
                        <w:top w:val="none" w:sz="0" w:space="0" w:color="auto"/>
                        <w:left w:val="none" w:sz="0" w:space="0" w:color="auto"/>
                        <w:bottom w:val="none" w:sz="0" w:space="0" w:color="auto"/>
                        <w:right w:val="none" w:sz="0" w:space="0" w:color="auto"/>
                      </w:divBdr>
                    </w:div>
                    <w:div w:id="2122071949">
                      <w:marLeft w:val="0"/>
                      <w:marRight w:val="0"/>
                      <w:marTop w:val="0"/>
                      <w:marBottom w:val="0"/>
                      <w:divBdr>
                        <w:top w:val="none" w:sz="0" w:space="0" w:color="auto"/>
                        <w:left w:val="none" w:sz="0" w:space="0" w:color="auto"/>
                        <w:bottom w:val="none" w:sz="0" w:space="0" w:color="auto"/>
                        <w:right w:val="none" w:sz="0" w:space="0" w:color="auto"/>
                      </w:divBdr>
                    </w:div>
                  </w:divsChild>
                </w:div>
                <w:div w:id="1670909256">
                  <w:marLeft w:val="0"/>
                  <w:marRight w:val="0"/>
                  <w:marTop w:val="0"/>
                  <w:marBottom w:val="0"/>
                  <w:divBdr>
                    <w:top w:val="none" w:sz="0" w:space="0" w:color="auto"/>
                    <w:left w:val="none" w:sz="0" w:space="0" w:color="auto"/>
                    <w:bottom w:val="none" w:sz="0" w:space="0" w:color="auto"/>
                    <w:right w:val="none" w:sz="0" w:space="0" w:color="auto"/>
                  </w:divBdr>
                  <w:divsChild>
                    <w:div w:id="662664893">
                      <w:marLeft w:val="0"/>
                      <w:marRight w:val="0"/>
                      <w:marTop w:val="0"/>
                      <w:marBottom w:val="0"/>
                      <w:divBdr>
                        <w:top w:val="none" w:sz="0" w:space="0" w:color="auto"/>
                        <w:left w:val="none" w:sz="0" w:space="0" w:color="auto"/>
                        <w:bottom w:val="none" w:sz="0" w:space="0" w:color="auto"/>
                        <w:right w:val="none" w:sz="0" w:space="0" w:color="auto"/>
                      </w:divBdr>
                    </w:div>
                    <w:div w:id="2035956564">
                      <w:marLeft w:val="0"/>
                      <w:marRight w:val="0"/>
                      <w:marTop w:val="0"/>
                      <w:marBottom w:val="0"/>
                      <w:divBdr>
                        <w:top w:val="none" w:sz="0" w:space="0" w:color="auto"/>
                        <w:left w:val="none" w:sz="0" w:space="0" w:color="auto"/>
                        <w:bottom w:val="none" w:sz="0" w:space="0" w:color="auto"/>
                        <w:right w:val="none" w:sz="0" w:space="0" w:color="auto"/>
                      </w:divBdr>
                    </w:div>
                  </w:divsChild>
                </w:div>
                <w:div w:id="1796942843">
                  <w:marLeft w:val="0"/>
                  <w:marRight w:val="0"/>
                  <w:marTop w:val="0"/>
                  <w:marBottom w:val="0"/>
                  <w:divBdr>
                    <w:top w:val="none" w:sz="0" w:space="0" w:color="auto"/>
                    <w:left w:val="none" w:sz="0" w:space="0" w:color="auto"/>
                    <w:bottom w:val="none" w:sz="0" w:space="0" w:color="auto"/>
                    <w:right w:val="none" w:sz="0" w:space="0" w:color="auto"/>
                  </w:divBdr>
                  <w:divsChild>
                    <w:div w:id="756631383">
                      <w:marLeft w:val="0"/>
                      <w:marRight w:val="0"/>
                      <w:marTop w:val="0"/>
                      <w:marBottom w:val="0"/>
                      <w:divBdr>
                        <w:top w:val="none" w:sz="0" w:space="0" w:color="auto"/>
                        <w:left w:val="none" w:sz="0" w:space="0" w:color="auto"/>
                        <w:bottom w:val="none" w:sz="0" w:space="0" w:color="auto"/>
                        <w:right w:val="none" w:sz="0" w:space="0" w:color="auto"/>
                      </w:divBdr>
                    </w:div>
                  </w:divsChild>
                </w:div>
                <w:div w:id="1876652278">
                  <w:marLeft w:val="0"/>
                  <w:marRight w:val="0"/>
                  <w:marTop w:val="0"/>
                  <w:marBottom w:val="0"/>
                  <w:divBdr>
                    <w:top w:val="none" w:sz="0" w:space="0" w:color="auto"/>
                    <w:left w:val="none" w:sz="0" w:space="0" w:color="auto"/>
                    <w:bottom w:val="none" w:sz="0" w:space="0" w:color="auto"/>
                    <w:right w:val="none" w:sz="0" w:space="0" w:color="auto"/>
                  </w:divBdr>
                  <w:divsChild>
                    <w:div w:id="1760983855">
                      <w:marLeft w:val="0"/>
                      <w:marRight w:val="0"/>
                      <w:marTop w:val="0"/>
                      <w:marBottom w:val="0"/>
                      <w:divBdr>
                        <w:top w:val="none" w:sz="0" w:space="0" w:color="auto"/>
                        <w:left w:val="none" w:sz="0" w:space="0" w:color="auto"/>
                        <w:bottom w:val="none" w:sz="0" w:space="0" w:color="auto"/>
                        <w:right w:val="none" w:sz="0" w:space="0" w:color="auto"/>
                      </w:divBdr>
                    </w:div>
                  </w:divsChild>
                </w:div>
                <w:div w:id="1923370538">
                  <w:marLeft w:val="0"/>
                  <w:marRight w:val="0"/>
                  <w:marTop w:val="0"/>
                  <w:marBottom w:val="0"/>
                  <w:divBdr>
                    <w:top w:val="none" w:sz="0" w:space="0" w:color="auto"/>
                    <w:left w:val="none" w:sz="0" w:space="0" w:color="auto"/>
                    <w:bottom w:val="none" w:sz="0" w:space="0" w:color="auto"/>
                    <w:right w:val="none" w:sz="0" w:space="0" w:color="auto"/>
                  </w:divBdr>
                  <w:divsChild>
                    <w:div w:id="811797197">
                      <w:marLeft w:val="0"/>
                      <w:marRight w:val="0"/>
                      <w:marTop w:val="0"/>
                      <w:marBottom w:val="0"/>
                      <w:divBdr>
                        <w:top w:val="none" w:sz="0" w:space="0" w:color="auto"/>
                        <w:left w:val="none" w:sz="0" w:space="0" w:color="auto"/>
                        <w:bottom w:val="none" w:sz="0" w:space="0" w:color="auto"/>
                        <w:right w:val="none" w:sz="0" w:space="0" w:color="auto"/>
                      </w:divBdr>
                    </w:div>
                  </w:divsChild>
                </w:div>
                <w:div w:id="1957520939">
                  <w:marLeft w:val="0"/>
                  <w:marRight w:val="0"/>
                  <w:marTop w:val="0"/>
                  <w:marBottom w:val="0"/>
                  <w:divBdr>
                    <w:top w:val="none" w:sz="0" w:space="0" w:color="auto"/>
                    <w:left w:val="none" w:sz="0" w:space="0" w:color="auto"/>
                    <w:bottom w:val="none" w:sz="0" w:space="0" w:color="auto"/>
                    <w:right w:val="none" w:sz="0" w:space="0" w:color="auto"/>
                  </w:divBdr>
                  <w:divsChild>
                    <w:div w:id="1828940060">
                      <w:marLeft w:val="0"/>
                      <w:marRight w:val="0"/>
                      <w:marTop w:val="0"/>
                      <w:marBottom w:val="0"/>
                      <w:divBdr>
                        <w:top w:val="none" w:sz="0" w:space="0" w:color="auto"/>
                        <w:left w:val="none" w:sz="0" w:space="0" w:color="auto"/>
                        <w:bottom w:val="none" w:sz="0" w:space="0" w:color="auto"/>
                        <w:right w:val="none" w:sz="0" w:space="0" w:color="auto"/>
                      </w:divBdr>
                    </w:div>
                    <w:div w:id="201033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72216">
          <w:marLeft w:val="0"/>
          <w:marRight w:val="0"/>
          <w:marTop w:val="0"/>
          <w:marBottom w:val="0"/>
          <w:divBdr>
            <w:top w:val="none" w:sz="0" w:space="0" w:color="auto"/>
            <w:left w:val="none" w:sz="0" w:space="0" w:color="auto"/>
            <w:bottom w:val="none" w:sz="0" w:space="0" w:color="auto"/>
            <w:right w:val="none" w:sz="0" w:space="0" w:color="auto"/>
          </w:divBdr>
        </w:div>
        <w:div w:id="2071272042">
          <w:marLeft w:val="0"/>
          <w:marRight w:val="0"/>
          <w:marTop w:val="0"/>
          <w:marBottom w:val="0"/>
          <w:divBdr>
            <w:top w:val="none" w:sz="0" w:space="0" w:color="auto"/>
            <w:left w:val="none" w:sz="0" w:space="0" w:color="auto"/>
            <w:bottom w:val="none" w:sz="0" w:space="0" w:color="auto"/>
            <w:right w:val="none" w:sz="0" w:space="0" w:color="auto"/>
          </w:divBdr>
        </w:div>
      </w:divsChild>
    </w:div>
    <w:div w:id="174085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AE2E4-2F11-40F2-AC97-09A89B73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5</Pages>
  <Words>805</Words>
  <Characters>4589</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5384</CharactersWithSpaces>
  <SharedDoc>false</SharedDoc>
  <HLinks>
    <vt:vector size="6" baseType="variant">
      <vt:variant>
        <vt:i4>3014698</vt:i4>
      </vt:variant>
      <vt:variant>
        <vt:i4>0</vt:i4>
      </vt:variant>
      <vt:variant>
        <vt:i4>0</vt:i4>
      </vt:variant>
      <vt:variant>
        <vt:i4>5</vt:i4>
      </vt:variant>
      <vt:variant>
        <vt:lpwstr>https://ec.europa.eu/environment/pdf/waste/shipments/correspondents_guidelines3_en.pdf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Peralta</dc:creator>
  <cp:keywords/>
  <dc:description/>
  <cp:lastModifiedBy>Luigi Buonanno</cp:lastModifiedBy>
  <cp:revision>95</cp:revision>
  <dcterms:created xsi:type="dcterms:W3CDTF">2026-02-19T15:48:00Z</dcterms:created>
  <dcterms:modified xsi:type="dcterms:W3CDTF">2026-05-15T10:36:00Z</dcterms:modified>
</cp:coreProperties>
</file>